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C99" w:rsidRDefault="00AA0C99" w:rsidP="00AA0C99">
      <w:pPr>
        <w:pStyle w:val="1"/>
        <w:spacing w:before="312" w:after="312"/>
      </w:pPr>
      <w:bookmarkStart w:id="0" w:name="_Toc485113083"/>
      <w:bookmarkStart w:id="1" w:name="_Toc492891665"/>
      <w:bookmarkStart w:id="2" w:name="_Toc484532393"/>
      <w:r>
        <w:rPr>
          <w:rFonts w:hint="eastAsia"/>
        </w:rPr>
        <w:t>全日制教育硕士（学科教学</w:t>
      </w:r>
      <w:r>
        <w:rPr>
          <w:rFonts w:hint="eastAsia"/>
        </w:rPr>
        <w:t>.</w:t>
      </w:r>
      <w:r>
        <w:rPr>
          <w:rFonts w:hint="eastAsia"/>
        </w:rPr>
        <w:t>数学）专业学位研究生培养方案</w:t>
      </w:r>
      <w:bookmarkEnd w:id="0"/>
      <w:bookmarkEnd w:id="1"/>
    </w:p>
    <w:p w:rsidR="00AA0C99" w:rsidRDefault="00AA0C99" w:rsidP="00AA0C99">
      <w:pPr>
        <w:pStyle w:val="10"/>
        <w:rPr>
          <w:rFonts w:ascii="Times New Roman" w:hAnsi="Times New Roman"/>
          <w:color w:val="000000"/>
          <w:szCs w:val="28"/>
        </w:rPr>
      </w:pPr>
      <w:r>
        <w:rPr>
          <w:rFonts w:ascii="Times New Roman" w:hAnsi="Times New Roman"/>
          <w:color w:val="000000"/>
        </w:rPr>
        <w:t>045104</w:t>
      </w:r>
    </w:p>
    <w:p w:rsidR="00AA0C99" w:rsidRDefault="00AA0C99" w:rsidP="00AA0C99">
      <w:pPr>
        <w:pStyle w:val="2"/>
        <w:spacing w:before="156" w:after="156"/>
        <w:rPr>
          <w:rFonts w:hAnsi="黑体" w:cs="仿宋"/>
        </w:rPr>
      </w:pPr>
      <w:r>
        <w:rPr>
          <w:rFonts w:hAnsi="黑体" w:cs="仿宋" w:hint="eastAsia"/>
        </w:rPr>
        <w:t>一、</w:t>
      </w:r>
      <w:r>
        <w:rPr>
          <w:rFonts w:hint="eastAsia"/>
        </w:rPr>
        <w:t>学科简介</w:t>
      </w:r>
    </w:p>
    <w:p w:rsidR="00AA0C99" w:rsidRPr="004A0CB1" w:rsidRDefault="00AA0C99" w:rsidP="00AA0C99">
      <w:pPr>
        <w:adjustRightInd w:val="0"/>
        <w:snapToGrid w:val="0"/>
        <w:spacing w:line="312" w:lineRule="auto"/>
        <w:ind w:firstLineChars="200" w:firstLine="480"/>
        <w:rPr>
          <w:rFonts w:ascii="仿宋" w:eastAsia="仿宋" w:hAnsi="仿宋"/>
          <w:sz w:val="24"/>
          <w:szCs w:val="24"/>
        </w:rPr>
      </w:pPr>
      <w:r w:rsidRPr="004A0CB1">
        <w:rPr>
          <w:rFonts w:ascii="仿宋" w:eastAsia="仿宋" w:hAnsi="仿宋"/>
          <w:sz w:val="24"/>
          <w:szCs w:val="24"/>
        </w:rPr>
        <w:t>根据数学教师职业标准的要求，为提高</w:t>
      </w:r>
      <w:r w:rsidR="00FF34BC" w:rsidRPr="000C35FB">
        <w:rPr>
          <w:rFonts w:ascii="仿宋" w:eastAsia="仿宋" w:hAnsi="仿宋" w:cs="仿宋" w:hint="eastAsia"/>
          <w:sz w:val="24"/>
          <w:szCs w:val="24"/>
        </w:rPr>
        <w:t>基础教育学校和中等职业技术教育学校</w:t>
      </w:r>
      <w:r w:rsidRPr="004A0CB1">
        <w:rPr>
          <w:rFonts w:ascii="仿宋" w:eastAsia="仿宋" w:hAnsi="仿宋"/>
          <w:sz w:val="24"/>
          <w:szCs w:val="24"/>
        </w:rPr>
        <w:t>数学教师的第一学历，特从2009年起设置学科教学（数学）专业。结合我校研究生教学工作与培养教育实际情况，确立人才培养规格为具有扎实的数学专业基础知识、熟练的数学</w:t>
      </w:r>
      <w:r w:rsidR="00BE6F81">
        <w:rPr>
          <w:rFonts w:ascii="仿宋" w:eastAsia="仿宋" w:hAnsi="仿宋" w:hint="eastAsia"/>
          <w:sz w:val="24"/>
          <w:szCs w:val="24"/>
        </w:rPr>
        <w:t>课堂</w:t>
      </w:r>
      <w:r w:rsidRPr="004A0CB1">
        <w:rPr>
          <w:rFonts w:ascii="仿宋" w:eastAsia="仿宋" w:hAnsi="仿宋"/>
          <w:sz w:val="24"/>
          <w:szCs w:val="24"/>
        </w:rPr>
        <w:t>教学技能、有较高的数学教师素养，并能进行一定数学教育教学研究的</w:t>
      </w:r>
      <w:r w:rsidR="007B74B9" w:rsidRPr="007B74B9">
        <w:rPr>
          <w:rFonts w:ascii="仿宋" w:eastAsia="仿宋" w:hAnsi="仿宋" w:hint="eastAsia"/>
          <w:sz w:val="24"/>
          <w:szCs w:val="24"/>
        </w:rPr>
        <w:t>基础教育学校和中等职业技术教育学校</w:t>
      </w:r>
      <w:r w:rsidR="007B74B9">
        <w:rPr>
          <w:rFonts w:ascii="仿宋" w:eastAsia="仿宋" w:hAnsi="仿宋" w:hint="eastAsia"/>
          <w:sz w:val="24"/>
          <w:szCs w:val="24"/>
        </w:rPr>
        <w:t>专任数学教师</w:t>
      </w:r>
      <w:r w:rsidRPr="004A0CB1">
        <w:rPr>
          <w:rFonts w:ascii="仿宋" w:eastAsia="仿宋" w:hAnsi="仿宋"/>
          <w:sz w:val="24"/>
          <w:szCs w:val="24"/>
        </w:rPr>
        <w:t>。</w:t>
      </w:r>
    </w:p>
    <w:p w:rsidR="00AA0C99" w:rsidRPr="004A0CB1" w:rsidRDefault="00AA0C99" w:rsidP="00AA0C99">
      <w:pPr>
        <w:adjustRightInd w:val="0"/>
        <w:snapToGrid w:val="0"/>
        <w:spacing w:line="312" w:lineRule="auto"/>
        <w:ind w:firstLineChars="200" w:firstLine="480"/>
        <w:rPr>
          <w:rFonts w:ascii="仿宋" w:eastAsia="仿宋" w:hAnsi="仿宋"/>
          <w:sz w:val="24"/>
          <w:szCs w:val="24"/>
        </w:rPr>
      </w:pPr>
      <w:r w:rsidRPr="004A0CB1">
        <w:rPr>
          <w:rFonts w:ascii="仿宋" w:eastAsia="仿宋" w:hAnsi="仿宋"/>
          <w:sz w:val="24"/>
          <w:szCs w:val="24"/>
        </w:rPr>
        <w:t>作为本院的传统优势专业，学科教学（数学）专业硕士的培养基础课程全面，学位课程深入，选修课程灵活；课程授课有集中面授、小型讨论、工作坊等多种形式；既有学分制的课程学习，也有具有专业特色的实践环节。</w:t>
      </w:r>
    </w:p>
    <w:p w:rsidR="00AA0C99" w:rsidRPr="004A0CB1" w:rsidRDefault="00AA0C99" w:rsidP="00AA0C99">
      <w:pPr>
        <w:adjustRightInd w:val="0"/>
        <w:snapToGrid w:val="0"/>
        <w:spacing w:line="312" w:lineRule="auto"/>
        <w:ind w:firstLineChars="200" w:firstLine="480"/>
        <w:rPr>
          <w:rFonts w:ascii="仿宋" w:eastAsia="仿宋" w:hAnsi="仿宋"/>
          <w:sz w:val="24"/>
          <w:szCs w:val="24"/>
        </w:rPr>
      </w:pPr>
      <w:r w:rsidRPr="004A0CB1">
        <w:rPr>
          <w:rFonts w:ascii="仿宋" w:eastAsia="仿宋" w:hAnsi="仿宋"/>
          <w:sz w:val="24"/>
          <w:szCs w:val="24"/>
        </w:rPr>
        <w:t>本方向导师队伍的学术方向配备齐全、年龄梯度合理，有很强的团队合作精神与能力。本方向</w:t>
      </w:r>
      <w:r w:rsidRPr="004A0CB1">
        <w:rPr>
          <w:rFonts w:ascii="仿宋" w:eastAsia="仿宋" w:hAnsi="仿宋" w:hint="eastAsia"/>
          <w:sz w:val="24"/>
          <w:szCs w:val="24"/>
        </w:rPr>
        <w:t>指导教师</w:t>
      </w:r>
      <w:r w:rsidRPr="004A0CB1">
        <w:rPr>
          <w:rFonts w:ascii="仿宋" w:eastAsia="仿宋" w:hAnsi="仿宋"/>
          <w:sz w:val="24"/>
          <w:szCs w:val="24"/>
        </w:rPr>
        <w:t>的研究领域覆盖了数学教育研究的几乎所有方向：数学课程改革，数学教育心理学、数学教师教育、数学教育国际比较、数学教育测量与评估、技术与数学教育、数学方法论、初等数学建模等等。</w:t>
      </w:r>
    </w:p>
    <w:p w:rsidR="00AA0C99" w:rsidRPr="004A0CB1" w:rsidRDefault="00AA0C99" w:rsidP="00AA0C99">
      <w:pPr>
        <w:adjustRightInd w:val="0"/>
        <w:snapToGrid w:val="0"/>
        <w:spacing w:line="312" w:lineRule="auto"/>
        <w:ind w:firstLineChars="200" w:firstLine="480"/>
        <w:rPr>
          <w:rFonts w:ascii="仿宋" w:eastAsia="仿宋" w:hAnsi="仿宋"/>
          <w:sz w:val="24"/>
          <w:szCs w:val="24"/>
        </w:rPr>
      </w:pPr>
      <w:r w:rsidRPr="004A0CB1">
        <w:rPr>
          <w:rFonts w:ascii="仿宋" w:eastAsia="仿宋" w:hAnsi="仿宋"/>
          <w:sz w:val="24"/>
          <w:szCs w:val="24"/>
        </w:rPr>
        <w:t>学院与苏州多所优质中</w:t>
      </w:r>
      <w:r w:rsidR="00CD2400">
        <w:rPr>
          <w:rFonts w:ascii="仿宋" w:eastAsia="仿宋" w:hAnsi="仿宋" w:hint="eastAsia"/>
          <w:sz w:val="24"/>
          <w:szCs w:val="24"/>
        </w:rPr>
        <w:t>小</w:t>
      </w:r>
      <w:r w:rsidRPr="004A0CB1">
        <w:rPr>
          <w:rFonts w:ascii="仿宋" w:eastAsia="仿宋" w:hAnsi="仿宋"/>
          <w:sz w:val="24"/>
          <w:szCs w:val="24"/>
        </w:rPr>
        <w:t>学以及特级、高级数学教师有良好的联系，实践基地充裕，不仅能满足数量上的要求，更能在质量上提供保障。基地对实践环节有明确的要求，有监督，有评价机制。</w:t>
      </w:r>
    </w:p>
    <w:p w:rsidR="00AA0C99" w:rsidRDefault="00AA0C99" w:rsidP="00AA0C99">
      <w:pPr>
        <w:pStyle w:val="2"/>
        <w:spacing w:before="156" w:after="156"/>
      </w:pPr>
      <w:r>
        <w:rPr>
          <w:rFonts w:hint="eastAsia"/>
        </w:rPr>
        <w:t>二、培养目标及基本要求</w:t>
      </w:r>
    </w:p>
    <w:p w:rsidR="00AA0C99" w:rsidRPr="009D10D0" w:rsidRDefault="00AA0C99" w:rsidP="009D10D0">
      <w:pPr>
        <w:adjustRightInd w:val="0"/>
        <w:snapToGrid w:val="0"/>
        <w:spacing w:line="312" w:lineRule="auto"/>
        <w:ind w:firstLineChars="200" w:firstLine="482"/>
        <w:rPr>
          <w:rFonts w:ascii="仿宋" w:eastAsia="仿宋" w:hAnsi="仿宋"/>
          <w:b/>
          <w:bCs/>
          <w:sz w:val="24"/>
          <w:szCs w:val="24"/>
        </w:rPr>
      </w:pPr>
      <w:r w:rsidRPr="009D10D0">
        <w:rPr>
          <w:rFonts w:ascii="仿宋" w:eastAsia="仿宋" w:hAnsi="仿宋" w:cs="宋体" w:hint="eastAsia"/>
          <w:b/>
          <w:bCs/>
          <w:sz w:val="24"/>
          <w:szCs w:val="24"/>
        </w:rPr>
        <w:t>培养掌握现代教育理论、具有较强的教育教学实践和研究能力的高素质</w:t>
      </w:r>
      <w:r w:rsidR="009D10D0" w:rsidRPr="009D10D0">
        <w:rPr>
          <w:rFonts w:ascii="仿宋" w:eastAsia="仿宋" w:hAnsi="仿宋" w:cs="仿宋" w:hint="eastAsia"/>
          <w:b/>
          <w:sz w:val="24"/>
          <w:szCs w:val="24"/>
        </w:rPr>
        <w:t>基础教育学校和中等职业技术教育学校</w:t>
      </w:r>
      <w:r w:rsidRPr="009D10D0">
        <w:rPr>
          <w:rFonts w:ascii="仿宋" w:eastAsia="仿宋" w:hAnsi="仿宋" w:cs="宋体" w:hint="eastAsia"/>
          <w:b/>
          <w:bCs/>
          <w:sz w:val="24"/>
          <w:szCs w:val="24"/>
        </w:rPr>
        <w:t>数学专任教师。</w:t>
      </w:r>
    </w:p>
    <w:p w:rsidR="00AA0C99" w:rsidRPr="004A0CB1" w:rsidRDefault="00AA0C99" w:rsidP="00AA0C99">
      <w:pPr>
        <w:adjustRightInd w:val="0"/>
        <w:snapToGrid w:val="0"/>
        <w:spacing w:line="312" w:lineRule="auto"/>
        <w:ind w:firstLineChars="200" w:firstLine="480"/>
        <w:rPr>
          <w:rFonts w:ascii="仿宋" w:eastAsia="仿宋" w:hAnsi="仿宋" w:cs="仿宋"/>
          <w:sz w:val="24"/>
          <w:szCs w:val="24"/>
        </w:rPr>
      </w:pPr>
      <w:r w:rsidRPr="004A0CB1">
        <w:rPr>
          <w:rFonts w:ascii="仿宋" w:eastAsia="仿宋" w:hAnsi="仿宋" w:cs="仿宋" w:hint="eastAsia"/>
          <w:sz w:val="24"/>
          <w:szCs w:val="24"/>
        </w:rPr>
        <w:t>基本要求为：</w:t>
      </w:r>
    </w:p>
    <w:p w:rsidR="00AA0C99" w:rsidRPr="004A0CB1" w:rsidRDefault="00AA0C99" w:rsidP="00AA0C99">
      <w:pPr>
        <w:adjustRightInd w:val="0"/>
        <w:snapToGrid w:val="0"/>
        <w:spacing w:line="312" w:lineRule="auto"/>
        <w:ind w:firstLineChars="200" w:firstLine="480"/>
        <w:rPr>
          <w:rFonts w:ascii="仿宋" w:eastAsia="仿宋" w:hAnsi="仿宋" w:cs="仿宋"/>
          <w:sz w:val="24"/>
          <w:szCs w:val="24"/>
        </w:rPr>
      </w:pPr>
      <w:r w:rsidRPr="004A0CB1">
        <w:rPr>
          <w:rFonts w:ascii="仿宋" w:eastAsia="仿宋" w:hAnsi="仿宋" w:cs="仿宋" w:hint="eastAsia"/>
          <w:sz w:val="24"/>
          <w:szCs w:val="24"/>
        </w:rPr>
        <w:t>1．热爱祖国，拥护中国共产党领导；</w:t>
      </w:r>
    </w:p>
    <w:p w:rsidR="00AA0C99" w:rsidRPr="004A0CB1" w:rsidRDefault="00AA0C99" w:rsidP="00AA0C99">
      <w:pPr>
        <w:adjustRightInd w:val="0"/>
        <w:snapToGrid w:val="0"/>
        <w:spacing w:line="312" w:lineRule="auto"/>
        <w:ind w:firstLineChars="200" w:firstLine="480"/>
        <w:rPr>
          <w:rFonts w:ascii="仿宋" w:eastAsia="仿宋" w:hAnsi="仿宋" w:cs="仿宋"/>
          <w:sz w:val="24"/>
          <w:szCs w:val="24"/>
        </w:rPr>
      </w:pPr>
      <w:r w:rsidRPr="004A0CB1">
        <w:rPr>
          <w:rFonts w:ascii="仿宋" w:eastAsia="仿宋" w:hAnsi="仿宋" w:cs="仿宋" w:hint="eastAsia"/>
          <w:sz w:val="24"/>
          <w:szCs w:val="24"/>
        </w:rPr>
        <w:t>2．热爱教育事业，教书育人，为人师表，积极进取，勇于创新；</w:t>
      </w:r>
    </w:p>
    <w:p w:rsidR="00AA0C99" w:rsidRPr="004A0CB1" w:rsidRDefault="00AA0C99" w:rsidP="00AA0C99">
      <w:pPr>
        <w:adjustRightInd w:val="0"/>
        <w:snapToGrid w:val="0"/>
        <w:spacing w:line="312" w:lineRule="auto"/>
        <w:ind w:firstLineChars="200" w:firstLine="480"/>
        <w:rPr>
          <w:rFonts w:ascii="仿宋" w:eastAsia="仿宋" w:hAnsi="仿宋"/>
          <w:sz w:val="24"/>
          <w:szCs w:val="24"/>
        </w:rPr>
      </w:pPr>
      <w:r w:rsidRPr="004A0CB1">
        <w:rPr>
          <w:rFonts w:ascii="仿宋" w:eastAsia="仿宋" w:hAnsi="仿宋" w:cs="仿宋" w:hint="eastAsia"/>
          <w:sz w:val="24"/>
          <w:szCs w:val="24"/>
        </w:rPr>
        <w:t>3．具有良好的学识修养和扎实的专业基础；</w:t>
      </w:r>
    </w:p>
    <w:p w:rsidR="00AA0C99" w:rsidRPr="004A0CB1" w:rsidRDefault="00AA0C99" w:rsidP="00AA0C99">
      <w:pPr>
        <w:adjustRightInd w:val="0"/>
        <w:snapToGrid w:val="0"/>
        <w:spacing w:line="312" w:lineRule="auto"/>
        <w:ind w:firstLineChars="200" w:firstLine="480"/>
        <w:rPr>
          <w:rFonts w:ascii="仿宋" w:eastAsia="仿宋" w:hAnsi="仿宋"/>
          <w:sz w:val="24"/>
          <w:szCs w:val="24"/>
        </w:rPr>
      </w:pPr>
      <w:r w:rsidRPr="004A0CB1">
        <w:rPr>
          <w:rFonts w:ascii="仿宋" w:eastAsia="仿宋" w:hAnsi="仿宋" w:cs="仿宋" w:hint="eastAsia"/>
          <w:sz w:val="24"/>
          <w:szCs w:val="24"/>
        </w:rPr>
        <w:t>4．关注并了解国内外数学课程改革的发展动态，熟悉基础教育数学课程改革，掌握数学课程改革的新理念、新内容、新方法；</w:t>
      </w:r>
    </w:p>
    <w:p w:rsidR="00AA0C99" w:rsidRPr="004A0CB1" w:rsidRDefault="00AA0C99" w:rsidP="00AA0C99">
      <w:pPr>
        <w:adjustRightInd w:val="0"/>
        <w:snapToGrid w:val="0"/>
        <w:spacing w:line="312" w:lineRule="auto"/>
        <w:ind w:firstLineChars="200" w:firstLine="480"/>
        <w:rPr>
          <w:rFonts w:ascii="仿宋" w:eastAsia="仿宋" w:hAnsi="仿宋"/>
          <w:sz w:val="24"/>
          <w:szCs w:val="24"/>
        </w:rPr>
      </w:pPr>
      <w:r w:rsidRPr="004A0CB1">
        <w:rPr>
          <w:rFonts w:ascii="仿宋" w:eastAsia="仿宋" w:hAnsi="仿宋" w:cs="仿宋" w:hint="eastAsia"/>
          <w:sz w:val="24"/>
          <w:szCs w:val="24"/>
        </w:rPr>
        <w:t>5．具有较强的教育实践能力，能胜任</w:t>
      </w:r>
      <w:r w:rsidR="00CD2400" w:rsidRPr="00C32DA3">
        <w:rPr>
          <w:rFonts w:ascii="仿宋" w:eastAsia="仿宋" w:hAnsi="仿宋" w:cs="仿宋" w:hint="eastAsia"/>
          <w:sz w:val="24"/>
          <w:szCs w:val="24"/>
        </w:rPr>
        <w:t>基础教育学校和中等职业技术教育学</w:t>
      </w:r>
      <w:r w:rsidR="00CD2400" w:rsidRPr="00C32DA3">
        <w:rPr>
          <w:rFonts w:ascii="仿宋" w:eastAsia="仿宋" w:hAnsi="仿宋" w:cs="仿宋" w:hint="eastAsia"/>
          <w:sz w:val="24"/>
          <w:szCs w:val="24"/>
        </w:rPr>
        <w:lastRenderedPageBreak/>
        <w:t>校的</w:t>
      </w:r>
      <w:r w:rsidRPr="004A0CB1">
        <w:rPr>
          <w:rFonts w:ascii="仿宋" w:eastAsia="仿宋" w:hAnsi="仿宋" w:cs="仿宋" w:hint="eastAsia"/>
          <w:sz w:val="24"/>
          <w:szCs w:val="24"/>
        </w:rPr>
        <w:t>数学教育教学工作。在现代教育理论指导下运用所学理论和方法，熟练使用现代</w:t>
      </w:r>
      <w:r w:rsidR="007B74B9">
        <w:rPr>
          <w:rFonts w:ascii="仿宋" w:eastAsia="仿宋" w:hAnsi="仿宋" w:cs="仿宋" w:hint="eastAsia"/>
          <w:sz w:val="24"/>
          <w:szCs w:val="24"/>
        </w:rPr>
        <w:t>数学</w:t>
      </w:r>
      <w:r w:rsidRPr="004A0CB1">
        <w:rPr>
          <w:rFonts w:ascii="仿宋" w:eastAsia="仿宋" w:hAnsi="仿宋" w:cs="仿宋" w:hint="eastAsia"/>
          <w:sz w:val="24"/>
          <w:szCs w:val="24"/>
        </w:rPr>
        <w:t>教育技术，解决</w:t>
      </w:r>
      <w:r w:rsidR="00CD2400" w:rsidRPr="00C32DA3">
        <w:rPr>
          <w:rFonts w:ascii="仿宋" w:eastAsia="仿宋" w:hAnsi="仿宋" w:cs="仿宋" w:hint="eastAsia"/>
          <w:sz w:val="24"/>
          <w:szCs w:val="24"/>
        </w:rPr>
        <w:t>基础教育学校和中等职业技术教育学校</w:t>
      </w:r>
      <w:r w:rsidRPr="004A0CB1">
        <w:rPr>
          <w:rFonts w:ascii="仿宋" w:eastAsia="仿宋" w:hAnsi="仿宋" w:cs="仿宋" w:hint="eastAsia"/>
          <w:sz w:val="24"/>
          <w:szCs w:val="24"/>
        </w:rPr>
        <w:t>数学教育教学中的实际问题；能理论结合实践，发挥自身优势，开展创造性的</w:t>
      </w:r>
      <w:r w:rsidR="00CD2400">
        <w:rPr>
          <w:rFonts w:ascii="仿宋" w:eastAsia="仿宋" w:hAnsi="仿宋" w:cs="仿宋" w:hint="eastAsia"/>
          <w:sz w:val="24"/>
          <w:szCs w:val="24"/>
        </w:rPr>
        <w:t>数学</w:t>
      </w:r>
      <w:r w:rsidRPr="004A0CB1">
        <w:rPr>
          <w:rFonts w:ascii="仿宋" w:eastAsia="仿宋" w:hAnsi="仿宋" w:cs="仿宋" w:hint="eastAsia"/>
          <w:sz w:val="24"/>
          <w:szCs w:val="24"/>
        </w:rPr>
        <w:t>教育教学工作；</w:t>
      </w:r>
    </w:p>
    <w:p w:rsidR="00AA0C99" w:rsidRPr="004A0CB1" w:rsidRDefault="00AA0C99" w:rsidP="00AA0C99">
      <w:pPr>
        <w:adjustRightInd w:val="0"/>
        <w:snapToGrid w:val="0"/>
        <w:spacing w:line="312" w:lineRule="auto"/>
        <w:ind w:firstLineChars="200" w:firstLine="480"/>
        <w:rPr>
          <w:rFonts w:ascii="仿宋" w:eastAsia="仿宋" w:hAnsi="仿宋" w:cs="仿宋"/>
          <w:sz w:val="24"/>
          <w:szCs w:val="24"/>
        </w:rPr>
      </w:pPr>
      <w:r w:rsidRPr="004A0CB1">
        <w:rPr>
          <w:rFonts w:ascii="仿宋" w:eastAsia="仿宋" w:hAnsi="仿宋" w:cs="仿宋" w:hint="eastAsia"/>
          <w:sz w:val="24"/>
          <w:szCs w:val="24"/>
        </w:rPr>
        <w:t>6．了解数学教育研究的特点、前沿和发展趋势；</w:t>
      </w:r>
    </w:p>
    <w:p w:rsidR="00AA0C99" w:rsidRPr="004A0CB1" w:rsidRDefault="00AA0C99" w:rsidP="00AA0C99">
      <w:pPr>
        <w:adjustRightInd w:val="0"/>
        <w:snapToGrid w:val="0"/>
        <w:spacing w:line="312" w:lineRule="auto"/>
        <w:ind w:firstLineChars="200" w:firstLine="480"/>
        <w:rPr>
          <w:rFonts w:ascii="仿宋" w:eastAsia="仿宋" w:hAnsi="仿宋"/>
          <w:sz w:val="24"/>
          <w:szCs w:val="24"/>
        </w:rPr>
      </w:pPr>
      <w:r w:rsidRPr="004A0CB1">
        <w:rPr>
          <w:rFonts w:ascii="仿宋" w:eastAsia="仿宋" w:hAnsi="仿宋" w:cs="仿宋" w:hint="eastAsia"/>
          <w:sz w:val="24"/>
          <w:szCs w:val="24"/>
        </w:rPr>
        <w:t>7．能较为熟练地阅读数学教育</w:t>
      </w:r>
      <w:r w:rsidR="00CD2400">
        <w:rPr>
          <w:rFonts w:ascii="仿宋" w:eastAsia="仿宋" w:hAnsi="仿宋" w:cs="仿宋" w:hint="eastAsia"/>
          <w:sz w:val="24"/>
          <w:szCs w:val="24"/>
        </w:rPr>
        <w:t>领域</w:t>
      </w:r>
      <w:r w:rsidRPr="004A0CB1">
        <w:rPr>
          <w:rFonts w:ascii="仿宋" w:eastAsia="仿宋" w:hAnsi="仿宋" w:cs="仿宋" w:hint="eastAsia"/>
          <w:sz w:val="24"/>
          <w:szCs w:val="24"/>
        </w:rPr>
        <w:t>的外文文献资料。</w:t>
      </w:r>
    </w:p>
    <w:p w:rsidR="00AA0C99" w:rsidRDefault="00AA0C99" w:rsidP="00AA0C99">
      <w:pPr>
        <w:pStyle w:val="2"/>
        <w:spacing w:before="156" w:after="156"/>
      </w:pPr>
      <w:r>
        <w:rPr>
          <w:rFonts w:hint="eastAsia"/>
        </w:rPr>
        <w:t>三、招生对象、培养年限与培养方式</w:t>
      </w:r>
    </w:p>
    <w:p w:rsidR="00AA0C99" w:rsidRPr="004A0CB1" w:rsidRDefault="00AA0C99" w:rsidP="00AA0C99">
      <w:pPr>
        <w:adjustRightInd w:val="0"/>
        <w:snapToGrid w:val="0"/>
        <w:spacing w:line="312" w:lineRule="auto"/>
        <w:ind w:firstLineChars="200" w:firstLine="480"/>
        <w:rPr>
          <w:rFonts w:ascii="仿宋" w:eastAsia="仿宋" w:hAnsi="仿宋" w:cs="仿宋"/>
          <w:sz w:val="24"/>
          <w:szCs w:val="24"/>
        </w:rPr>
      </w:pPr>
      <w:r w:rsidRPr="004A0CB1">
        <w:rPr>
          <w:rFonts w:ascii="仿宋" w:eastAsia="仿宋" w:hAnsi="仿宋" w:cs="仿宋" w:hint="eastAsia"/>
          <w:sz w:val="24"/>
          <w:szCs w:val="24"/>
        </w:rPr>
        <w:t>1．具有大学本科学历（或本科同等学力）的人员均可报考本专业；</w:t>
      </w:r>
    </w:p>
    <w:p w:rsidR="00AA0C99" w:rsidRPr="004A0CB1" w:rsidRDefault="00AA0C99" w:rsidP="00AA0C99">
      <w:pPr>
        <w:adjustRightInd w:val="0"/>
        <w:snapToGrid w:val="0"/>
        <w:spacing w:line="312" w:lineRule="auto"/>
        <w:ind w:firstLineChars="200" w:firstLine="480"/>
        <w:rPr>
          <w:rFonts w:ascii="仿宋" w:eastAsia="仿宋" w:hAnsi="仿宋" w:cs="仿宋"/>
          <w:sz w:val="24"/>
          <w:szCs w:val="24"/>
        </w:rPr>
      </w:pPr>
      <w:r w:rsidRPr="004A0CB1">
        <w:rPr>
          <w:rFonts w:ascii="仿宋" w:eastAsia="仿宋" w:hAnsi="仿宋" w:hint="eastAsia"/>
          <w:sz w:val="24"/>
          <w:szCs w:val="24"/>
        </w:rPr>
        <w:t>2．</w:t>
      </w:r>
      <w:r w:rsidRPr="004A0CB1">
        <w:rPr>
          <w:rFonts w:ascii="仿宋" w:eastAsia="仿宋" w:hAnsi="仿宋" w:cs="仿宋" w:hint="eastAsia"/>
          <w:sz w:val="24"/>
          <w:szCs w:val="24"/>
        </w:rPr>
        <w:t>学科教学（数学）专业学位型研究生学制</w:t>
      </w:r>
      <w:r w:rsidRPr="004A0CB1">
        <w:rPr>
          <w:rFonts w:ascii="仿宋" w:eastAsia="仿宋" w:hAnsi="仿宋" w:cs="仿宋"/>
          <w:sz w:val="24"/>
          <w:szCs w:val="24"/>
        </w:rPr>
        <w:t>2-3</w:t>
      </w:r>
      <w:r w:rsidRPr="004A0CB1">
        <w:rPr>
          <w:rFonts w:ascii="仿宋" w:eastAsia="仿宋" w:hAnsi="仿宋" w:cs="仿宋" w:hint="eastAsia"/>
          <w:sz w:val="24"/>
          <w:szCs w:val="24"/>
        </w:rPr>
        <w:t>年，学习年限最长不超过</w:t>
      </w:r>
      <w:r w:rsidRPr="004A0CB1">
        <w:rPr>
          <w:rFonts w:ascii="仿宋" w:eastAsia="仿宋" w:hAnsi="仿宋" w:cs="仿宋"/>
          <w:sz w:val="24"/>
          <w:szCs w:val="24"/>
        </w:rPr>
        <w:t>5</w:t>
      </w:r>
      <w:r w:rsidRPr="004A0CB1">
        <w:rPr>
          <w:rFonts w:ascii="仿宋" w:eastAsia="仿宋" w:hAnsi="仿宋" w:cs="仿宋" w:hint="eastAsia"/>
          <w:sz w:val="24"/>
          <w:szCs w:val="24"/>
        </w:rPr>
        <w:t>年；</w:t>
      </w:r>
    </w:p>
    <w:p w:rsidR="00AA0C99" w:rsidRPr="004A0CB1" w:rsidRDefault="00AA0C99" w:rsidP="00AA0C99">
      <w:pPr>
        <w:adjustRightInd w:val="0"/>
        <w:snapToGrid w:val="0"/>
        <w:spacing w:line="312" w:lineRule="auto"/>
        <w:ind w:firstLineChars="200" w:firstLine="480"/>
        <w:rPr>
          <w:rFonts w:ascii="仿宋" w:eastAsia="仿宋" w:hAnsi="仿宋" w:cs="仿宋"/>
          <w:sz w:val="24"/>
          <w:szCs w:val="24"/>
        </w:rPr>
      </w:pPr>
      <w:r w:rsidRPr="004A0CB1">
        <w:rPr>
          <w:rFonts w:ascii="仿宋" w:eastAsia="仿宋" w:hAnsi="仿宋" w:hint="eastAsia"/>
          <w:sz w:val="24"/>
          <w:szCs w:val="24"/>
        </w:rPr>
        <w:t>3．</w:t>
      </w:r>
      <w:r w:rsidRPr="004A0CB1">
        <w:rPr>
          <w:rFonts w:ascii="仿宋" w:eastAsia="仿宋" w:hAnsi="仿宋" w:cs="仿宋" w:hint="eastAsia"/>
          <w:sz w:val="24"/>
          <w:szCs w:val="24"/>
        </w:rPr>
        <w:t>学科教学（数学）专业学位型研究生的培养方式为第一学年的第一学期完成学位基础课程以及部分专业必修课程的学习；第一学年的第二学期完成专业必修课程和专业选修课程的学习，同时进行初步的实践教学，学期末完成毕业论文的选题工作；第二学年的第一学期进行完整的实践教学，并同时进行学位论文的调查研究工作，接受中期考核；第二学年的第二学期完成论文的撰写、修改、答辩工作。</w:t>
      </w:r>
    </w:p>
    <w:p w:rsidR="00AA0C99" w:rsidRDefault="00AA0C99" w:rsidP="00AA0C99">
      <w:pPr>
        <w:pStyle w:val="2"/>
        <w:spacing w:before="156" w:after="156"/>
      </w:pPr>
      <w:r>
        <w:rPr>
          <w:rFonts w:hint="eastAsia"/>
        </w:rPr>
        <w:t>四、学分要求和课程设置</w:t>
      </w:r>
    </w:p>
    <w:p w:rsidR="00AA0C99" w:rsidRPr="004A0CB1" w:rsidRDefault="00AA0C99" w:rsidP="00AA0C99">
      <w:pPr>
        <w:adjustRightInd w:val="0"/>
        <w:snapToGrid w:val="0"/>
        <w:spacing w:line="312" w:lineRule="auto"/>
        <w:ind w:firstLineChars="200" w:firstLine="482"/>
        <w:rPr>
          <w:rFonts w:ascii="仿宋" w:eastAsia="仿宋" w:hAnsi="仿宋"/>
          <w:b/>
          <w:bCs/>
          <w:sz w:val="24"/>
          <w:szCs w:val="24"/>
        </w:rPr>
      </w:pPr>
      <w:r w:rsidRPr="004A0CB1">
        <w:rPr>
          <w:rFonts w:ascii="仿宋" w:eastAsia="仿宋" w:hAnsi="仿宋"/>
          <w:b/>
          <w:bCs/>
          <w:sz w:val="24"/>
          <w:szCs w:val="24"/>
        </w:rPr>
        <w:t>课程设置实行学分制，分为学位基础课程</w:t>
      </w:r>
      <w:r w:rsidRPr="004A0CB1">
        <w:rPr>
          <w:rFonts w:ascii="仿宋" w:eastAsia="仿宋" w:hAnsi="仿宋" w:hint="eastAsia"/>
          <w:b/>
          <w:bCs/>
          <w:sz w:val="24"/>
          <w:szCs w:val="24"/>
        </w:rPr>
        <w:t>、</w:t>
      </w:r>
      <w:r w:rsidRPr="004A0CB1">
        <w:rPr>
          <w:rFonts w:ascii="仿宋" w:eastAsia="仿宋" w:hAnsi="仿宋"/>
          <w:b/>
          <w:bCs/>
          <w:sz w:val="24"/>
          <w:szCs w:val="24"/>
        </w:rPr>
        <w:t>专业</w:t>
      </w:r>
      <w:r w:rsidRPr="004A0CB1">
        <w:rPr>
          <w:rFonts w:ascii="仿宋" w:eastAsia="仿宋" w:hAnsi="仿宋" w:hint="eastAsia"/>
          <w:b/>
          <w:bCs/>
          <w:sz w:val="24"/>
          <w:szCs w:val="24"/>
        </w:rPr>
        <w:t>必修</w:t>
      </w:r>
      <w:r w:rsidRPr="004A0CB1">
        <w:rPr>
          <w:rFonts w:ascii="仿宋" w:eastAsia="仿宋" w:hAnsi="仿宋"/>
          <w:b/>
          <w:bCs/>
          <w:sz w:val="24"/>
          <w:szCs w:val="24"/>
        </w:rPr>
        <w:t>课程</w:t>
      </w:r>
      <w:r w:rsidRPr="004A0CB1">
        <w:rPr>
          <w:rFonts w:ascii="仿宋" w:eastAsia="仿宋" w:hAnsi="仿宋" w:hint="eastAsia"/>
          <w:b/>
          <w:bCs/>
          <w:sz w:val="24"/>
          <w:szCs w:val="24"/>
        </w:rPr>
        <w:t>、</w:t>
      </w:r>
      <w:r w:rsidRPr="004A0CB1">
        <w:rPr>
          <w:rFonts w:ascii="仿宋" w:eastAsia="仿宋" w:hAnsi="仿宋"/>
          <w:b/>
          <w:bCs/>
          <w:sz w:val="24"/>
          <w:szCs w:val="24"/>
        </w:rPr>
        <w:t>专业选修课程，</w:t>
      </w:r>
      <w:r w:rsidRPr="004A0CB1">
        <w:rPr>
          <w:rFonts w:ascii="仿宋" w:eastAsia="仿宋" w:hAnsi="仿宋" w:hint="eastAsia"/>
          <w:b/>
          <w:bCs/>
          <w:sz w:val="24"/>
          <w:szCs w:val="24"/>
        </w:rPr>
        <w:t>必修环节（开题报告、中期考核、实践教学等）四大</w:t>
      </w:r>
      <w:r w:rsidRPr="004A0CB1">
        <w:rPr>
          <w:rFonts w:ascii="仿宋" w:eastAsia="仿宋" w:hAnsi="仿宋"/>
          <w:b/>
          <w:bCs/>
          <w:sz w:val="24"/>
          <w:szCs w:val="24"/>
        </w:rPr>
        <w:t>模块，充分体现理论与实践相结合的原则。</w:t>
      </w:r>
    </w:p>
    <w:p w:rsidR="00AA0C99" w:rsidRPr="004A0CB1" w:rsidRDefault="00AA0C99" w:rsidP="00AA0C99">
      <w:pPr>
        <w:adjustRightInd w:val="0"/>
        <w:snapToGrid w:val="0"/>
        <w:spacing w:line="312" w:lineRule="auto"/>
        <w:ind w:firstLineChars="200" w:firstLine="480"/>
        <w:rPr>
          <w:rFonts w:ascii="楷体" w:eastAsia="楷体" w:hAnsi="楷体"/>
          <w:sz w:val="24"/>
          <w:szCs w:val="24"/>
        </w:rPr>
      </w:pPr>
      <w:r w:rsidRPr="004A0CB1">
        <w:rPr>
          <w:rFonts w:ascii="仿宋" w:eastAsia="仿宋" w:hAnsi="仿宋" w:hint="eastAsia"/>
          <w:sz w:val="24"/>
          <w:szCs w:val="24"/>
        </w:rPr>
        <w:t>1</w:t>
      </w:r>
      <w:r w:rsidRPr="004A0CB1">
        <w:rPr>
          <w:rFonts w:ascii="仿宋" w:eastAsia="仿宋" w:hAnsi="仿宋" w:cs="仿宋" w:hint="eastAsia"/>
          <w:sz w:val="24"/>
          <w:szCs w:val="24"/>
        </w:rPr>
        <w:t>．</w:t>
      </w:r>
      <w:r w:rsidRPr="004A0CB1">
        <w:rPr>
          <w:rFonts w:ascii="仿宋" w:eastAsia="仿宋" w:hAnsi="仿宋"/>
          <w:b/>
          <w:bCs/>
          <w:sz w:val="24"/>
          <w:szCs w:val="24"/>
        </w:rPr>
        <w:t>学位基础课程</w:t>
      </w:r>
      <w:r w:rsidRPr="004A0CB1">
        <w:rPr>
          <w:rFonts w:ascii="仿宋" w:eastAsia="仿宋" w:hAnsi="仿宋" w:hint="eastAsia"/>
          <w:b/>
          <w:bCs/>
          <w:sz w:val="24"/>
          <w:szCs w:val="24"/>
        </w:rPr>
        <w:t>（14学分）</w:t>
      </w:r>
      <w:r w:rsidRPr="004A0CB1">
        <w:rPr>
          <w:rFonts w:ascii="仿宋" w:eastAsia="仿宋" w:hAnsi="仿宋"/>
          <w:b/>
          <w:bCs/>
          <w:sz w:val="24"/>
          <w:szCs w:val="24"/>
        </w:rPr>
        <w:t>包括</w:t>
      </w:r>
      <w:r w:rsidRPr="004A0CB1">
        <w:rPr>
          <w:rFonts w:ascii="楷体" w:eastAsia="楷体" w:hAnsi="楷体"/>
          <w:sz w:val="24"/>
          <w:szCs w:val="24"/>
        </w:rPr>
        <w:t>英语</w:t>
      </w:r>
      <w:r w:rsidRPr="004A0CB1">
        <w:rPr>
          <w:rFonts w:ascii="楷体" w:eastAsia="楷体" w:hAnsi="楷体" w:hint="eastAsia"/>
          <w:sz w:val="24"/>
          <w:szCs w:val="24"/>
        </w:rPr>
        <w:t>、中国特色社会主义理论与实践研究、</w:t>
      </w:r>
      <w:r w:rsidRPr="004A0CB1">
        <w:rPr>
          <w:rFonts w:ascii="楷体" w:eastAsia="楷体" w:hAnsi="楷体"/>
          <w:sz w:val="24"/>
          <w:szCs w:val="24"/>
        </w:rPr>
        <w:t>自然辩证法</w:t>
      </w:r>
      <w:r w:rsidRPr="004A0CB1">
        <w:rPr>
          <w:rFonts w:ascii="楷体" w:eastAsia="楷体" w:hAnsi="楷体" w:hint="eastAsia"/>
          <w:sz w:val="24"/>
          <w:szCs w:val="24"/>
        </w:rPr>
        <w:t>、</w:t>
      </w:r>
      <w:r w:rsidRPr="004A0CB1">
        <w:rPr>
          <w:rFonts w:ascii="楷体" w:eastAsia="楷体" w:hAnsi="楷体"/>
          <w:sz w:val="24"/>
          <w:szCs w:val="24"/>
        </w:rPr>
        <w:t>教育学原理、课程与教学论</w:t>
      </w:r>
      <w:r w:rsidRPr="004A0CB1">
        <w:rPr>
          <w:rFonts w:ascii="楷体" w:eastAsia="楷体" w:hAnsi="楷体" w:hint="eastAsia"/>
          <w:sz w:val="24"/>
          <w:szCs w:val="24"/>
        </w:rPr>
        <w:t>、</w:t>
      </w:r>
      <w:r w:rsidRPr="004A0CB1">
        <w:rPr>
          <w:rFonts w:ascii="楷体" w:eastAsia="楷体" w:hAnsi="楷体"/>
          <w:sz w:val="24"/>
          <w:szCs w:val="24"/>
        </w:rPr>
        <w:t>青少年心理发展与教育、中小学教育研究方法</w:t>
      </w:r>
      <w:r w:rsidRPr="004A0CB1">
        <w:rPr>
          <w:rFonts w:ascii="楷体" w:eastAsia="楷体" w:hAnsi="楷体" w:hint="eastAsia"/>
          <w:sz w:val="24"/>
          <w:szCs w:val="24"/>
        </w:rPr>
        <w:t>。</w:t>
      </w:r>
    </w:p>
    <w:p w:rsidR="00AA0C99" w:rsidRPr="004A0CB1" w:rsidRDefault="00AA0C99" w:rsidP="00AA0C99">
      <w:pPr>
        <w:adjustRightInd w:val="0"/>
        <w:snapToGrid w:val="0"/>
        <w:spacing w:line="312" w:lineRule="auto"/>
        <w:ind w:firstLineChars="200" w:firstLine="480"/>
        <w:rPr>
          <w:rFonts w:ascii="仿宋" w:eastAsia="仿宋" w:hAnsi="仿宋"/>
          <w:sz w:val="24"/>
          <w:szCs w:val="24"/>
        </w:rPr>
      </w:pPr>
      <w:r w:rsidRPr="004A0CB1">
        <w:rPr>
          <w:rFonts w:ascii="仿宋" w:eastAsia="仿宋" w:hAnsi="仿宋" w:hint="eastAsia"/>
          <w:sz w:val="24"/>
          <w:szCs w:val="24"/>
        </w:rPr>
        <w:t>2</w:t>
      </w:r>
      <w:r w:rsidRPr="004A0CB1">
        <w:rPr>
          <w:rFonts w:ascii="仿宋" w:eastAsia="仿宋" w:hAnsi="仿宋" w:cs="仿宋" w:hint="eastAsia"/>
          <w:sz w:val="24"/>
          <w:szCs w:val="24"/>
        </w:rPr>
        <w:t>．</w:t>
      </w:r>
      <w:r w:rsidRPr="004A0CB1">
        <w:rPr>
          <w:rFonts w:ascii="仿宋" w:eastAsia="仿宋" w:hAnsi="仿宋"/>
          <w:b/>
          <w:bCs/>
          <w:sz w:val="24"/>
          <w:szCs w:val="24"/>
        </w:rPr>
        <w:t>专业</w:t>
      </w:r>
      <w:r w:rsidRPr="004A0CB1">
        <w:rPr>
          <w:rFonts w:ascii="仿宋" w:eastAsia="仿宋" w:hAnsi="仿宋" w:hint="eastAsia"/>
          <w:b/>
          <w:bCs/>
          <w:sz w:val="24"/>
          <w:szCs w:val="24"/>
        </w:rPr>
        <w:t>必修</w:t>
      </w:r>
      <w:r w:rsidRPr="004A0CB1">
        <w:rPr>
          <w:rFonts w:ascii="仿宋" w:eastAsia="仿宋" w:hAnsi="仿宋"/>
          <w:b/>
          <w:bCs/>
          <w:sz w:val="24"/>
          <w:szCs w:val="24"/>
        </w:rPr>
        <w:t>课程</w:t>
      </w:r>
      <w:r w:rsidRPr="004A0CB1">
        <w:rPr>
          <w:rFonts w:ascii="仿宋" w:eastAsia="仿宋" w:hAnsi="仿宋"/>
          <w:bCs/>
          <w:sz w:val="24"/>
          <w:szCs w:val="24"/>
        </w:rPr>
        <w:t>（1</w:t>
      </w:r>
      <w:r w:rsidRPr="004A0CB1">
        <w:rPr>
          <w:rFonts w:ascii="仿宋" w:eastAsia="仿宋" w:hAnsi="仿宋" w:hint="eastAsia"/>
          <w:bCs/>
          <w:sz w:val="24"/>
          <w:szCs w:val="24"/>
        </w:rPr>
        <w:t>0</w:t>
      </w:r>
      <w:r w:rsidRPr="004A0CB1">
        <w:rPr>
          <w:rFonts w:ascii="仿宋" w:eastAsia="仿宋" w:hAnsi="仿宋"/>
          <w:bCs/>
          <w:sz w:val="24"/>
          <w:szCs w:val="24"/>
        </w:rPr>
        <w:t>学分）</w:t>
      </w:r>
      <w:r w:rsidRPr="004A0CB1">
        <w:rPr>
          <w:rFonts w:ascii="仿宋" w:eastAsia="仿宋" w:hAnsi="仿宋"/>
          <w:b/>
          <w:bCs/>
          <w:sz w:val="24"/>
          <w:szCs w:val="24"/>
        </w:rPr>
        <w:t>包括</w:t>
      </w:r>
      <w:r w:rsidRPr="004A0CB1">
        <w:rPr>
          <w:rFonts w:ascii="仿宋" w:eastAsia="仿宋" w:hAnsi="仿宋"/>
          <w:sz w:val="24"/>
          <w:szCs w:val="24"/>
        </w:rPr>
        <w:t>数学</w:t>
      </w:r>
      <w:r w:rsidRPr="004A0CB1">
        <w:rPr>
          <w:rFonts w:ascii="仿宋" w:eastAsia="仿宋" w:hAnsi="仿宋" w:hint="eastAsia"/>
          <w:sz w:val="24"/>
          <w:szCs w:val="24"/>
        </w:rPr>
        <w:t>课程与教材研究</w:t>
      </w:r>
      <w:r w:rsidRPr="004A0CB1">
        <w:rPr>
          <w:rFonts w:ascii="仿宋" w:eastAsia="仿宋" w:hAnsi="仿宋"/>
          <w:sz w:val="24"/>
          <w:szCs w:val="24"/>
        </w:rPr>
        <w:t>，</w:t>
      </w:r>
      <w:r w:rsidRPr="004A0CB1">
        <w:rPr>
          <w:rFonts w:ascii="仿宋" w:eastAsia="仿宋" w:hAnsi="仿宋" w:hint="eastAsia"/>
          <w:sz w:val="24"/>
          <w:szCs w:val="24"/>
        </w:rPr>
        <w:t>中小学数学教学设计案例研究，</w:t>
      </w:r>
      <w:r w:rsidRPr="004A0CB1">
        <w:rPr>
          <w:rFonts w:ascii="仿宋" w:eastAsia="仿宋" w:hAnsi="仿宋"/>
          <w:sz w:val="24"/>
          <w:szCs w:val="24"/>
        </w:rPr>
        <w:t>数学教育心理学、数学教育研究方法、数学教育测量与评价</w:t>
      </w:r>
      <w:r w:rsidRPr="004A0CB1">
        <w:rPr>
          <w:rFonts w:ascii="仿宋" w:eastAsia="仿宋" w:hAnsi="仿宋" w:hint="eastAsia"/>
          <w:sz w:val="24"/>
          <w:szCs w:val="24"/>
        </w:rPr>
        <w:t>。</w:t>
      </w:r>
      <w:r w:rsidRPr="004A0CB1">
        <w:rPr>
          <w:rFonts w:ascii="仿宋" w:eastAsia="仿宋" w:hAnsi="仿宋"/>
          <w:sz w:val="24"/>
          <w:szCs w:val="24"/>
        </w:rPr>
        <w:t>除了在理论方面介绍各方向的经典理论以及各分支的前沿发展，还同时结合专业硕士的实践要求，分析各分支的研究案例为专业硕士站在高观点下研究中小学数学</w:t>
      </w:r>
      <w:r w:rsidRPr="004A0CB1">
        <w:rPr>
          <w:rFonts w:ascii="仿宋" w:eastAsia="仿宋" w:hAnsi="仿宋" w:hint="eastAsia"/>
          <w:sz w:val="24"/>
          <w:szCs w:val="24"/>
        </w:rPr>
        <w:t>教学</w:t>
      </w:r>
      <w:r w:rsidRPr="004A0CB1">
        <w:rPr>
          <w:rFonts w:ascii="仿宋" w:eastAsia="仿宋" w:hAnsi="仿宋"/>
          <w:sz w:val="24"/>
          <w:szCs w:val="24"/>
        </w:rPr>
        <w:t>、了解与分析中小学生数学学习的心理基础与过程、进行中小学数学教育教学活动的设计等奠定坚实的基础。</w:t>
      </w:r>
    </w:p>
    <w:p w:rsidR="00AA0C99" w:rsidRPr="004A0CB1" w:rsidRDefault="00AA0C99" w:rsidP="00AA0C99">
      <w:pPr>
        <w:adjustRightInd w:val="0"/>
        <w:snapToGrid w:val="0"/>
        <w:spacing w:line="312" w:lineRule="auto"/>
        <w:ind w:firstLineChars="200" w:firstLine="480"/>
        <w:rPr>
          <w:rFonts w:ascii="仿宋" w:eastAsia="仿宋" w:hAnsi="仿宋"/>
          <w:sz w:val="24"/>
          <w:szCs w:val="24"/>
        </w:rPr>
      </w:pPr>
      <w:r w:rsidRPr="004A0CB1">
        <w:rPr>
          <w:rFonts w:ascii="仿宋" w:eastAsia="仿宋" w:hAnsi="仿宋" w:hint="eastAsia"/>
          <w:sz w:val="24"/>
          <w:szCs w:val="24"/>
        </w:rPr>
        <w:t>3</w:t>
      </w:r>
      <w:r w:rsidRPr="004A0CB1">
        <w:rPr>
          <w:rFonts w:ascii="仿宋" w:eastAsia="仿宋" w:hAnsi="仿宋" w:cs="仿宋" w:hint="eastAsia"/>
          <w:sz w:val="24"/>
          <w:szCs w:val="24"/>
        </w:rPr>
        <w:t>．</w:t>
      </w:r>
      <w:r w:rsidRPr="004A0CB1">
        <w:rPr>
          <w:rFonts w:ascii="仿宋" w:eastAsia="仿宋" w:hAnsi="仿宋"/>
          <w:b/>
          <w:bCs/>
          <w:sz w:val="24"/>
          <w:szCs w:val="24"/>
        </w:rPr>
        <w:t>专业选修课程</w:t>
      </w:r>
      <w:r w:rsidRPr="004A0CB1">
        <w:rPr>
          <w:rFonts w:ascii="仿宋" w:eastAsia="仿宋" w:hAnsi="仿宋"/>
          <w:bCs/>
          <w:sz w:val="24"/>
          <w:szCs w:val="24"/>
        </w:rPr>
        <w:t>（</w:t>
      </w:r>
      <w:r w:rsidRPr="004A0CB1">
        <w:rPr>
          <w:rFonts w:ascii="仿宋" w:eastAsia="仿宋" w:hAnsi="仿宋" w:hint="eastAsia"/>
          <w:bCs/>
          <w:sz w:val="24"/>
          <w:szCs w:val="24"/>
        </w:rPr>
        <w:t>不少于</w:t>
      </w:r>
      <w:r w:rsidRPr="004A0CB1">
        <w:rPr>
          <w:rFonts w:ascii="仿宋" w:eastAsia="仿宋" w:hAnsi="仿宋"/>
          <w:bCs/>
          <w:sz w:val="24"/>
          <w:szCs w:val="24"/>
        </w:rPr>
        <w:t>6个学分）</w:t>
      </w:r>
      <w:r w:rsidRPr="004A0CB1">
        <w:rPr>
          <w:rFonts w:ascii="仿宋" w:eastAsia="仿宋" w:hAnsi="仿宋" w:hint="eastAsia"/>
          <w:bCs/>
          <w:sz w:val="24"/>
          <w:szCs w:val="24"/>
        </w:rPr>
        <w:t>，</w:t>
      </w:r>
      <w:r w:rsidRPr="004A0CB1">
        <w:rPr>
          <w:rFonts w:ascii="仿宋" w:eastAsia="仿宋" w:hAnsi="仿宋" w:hint="eastAsia"/>
          <w:b/>
          <w:bCs/>
          <w:sz w:val="24"/>
          <w:szCs w:val="24"/>
        </w:rPr>
        <w:t>包括</w:t>
      </w:r>
      <w:r w:rsidRPr="004A0CB1">
        <w:rPr>
          <w:rFonts w:ascii="仿宋" w:eastAsia="仿宋" w:hAnsi="仿宋" w:hint="eastAsia"/>
          <w:sz w:val="24"/>
          <w:szCs w:val="24"/>
        </w:rPr>
        <w:t>高观点下的初等数学、数学方法论与解题研究、</w:t>
      </w:r>
      <w:r w:rsidRPr="004A0CB1">
        <w:rPr>
          <w:rFonts w:ascii="仿宋" w:eastAsia="仿宋" w:hAnsi="仿宋"/>
          <w:sz w:val="24"/>
          <w:szCs w:val="24"/>
        </w:rPr>
        <w:t>数学教育国际比较研究</w:t>
      </w:r>
      <w:r w:rsidRPr="004A0CB1">
        <w:rPr>
          <w:rFonts w:ascii="仿宋" w:eastAsia="仿宋" w:hAnsi="仿宋" w:hint="eastAsia"/>
          <w:sz w:val="24"/>
          <w:szCs w:val="24"/>
        </w:rPr>
        <w:t>、</w:t>
      </w:r>
      <w:r w:rsidRPr="004A0CB1">
        <w:rPr>
          <w:rFonts w:ascii="仿宋" w:eastAsia="仿宋" w:hAnsi="仿宋"/>
          <w:sz w:val="24"/>
          <w:szCs w:val="24"/>
        </w:rPr>
        <w:t>中数建模与CAI</w:t>
      </w:r>
      <w:r w:rsidRPr="004A0CB1">
        <w:rPr>
          <w:rFonts w:ascii="仿宋" w:eastAsia="仿宋" w:hAnsi="仿宋" w:hint="eastAsia"/>
          <w:sz w:val="24"/>
          <w:szCs w:val="24"/>
        </w:rPr>
        <w:t>、数学教育哲学等，选修课的</w:t>
      </w:r>
      <w:r w:rsidRPr="004A0CB1">
        <w:rPr>
          <w:rFonts w:ascii="仿宋" w:eastAsia="仿宋" w:hAnsi="仿宋"/>
          <w:sz w:val="24"/>
          <w:szCs w:val="24"/>
        </w:rPr>
        <w:t>设计为专业硕士展开了</w:t>
      </w:r>
      <w:r w:rsidRPr="004A0CB1">
        <w:rPr>
          <w:rFonts w:ascii="仿宋" w:eastAsia="仿宋" w:hAnsi="仿宋" w:hint="eastAsia"/>
          <w:sz w:val="24"/>
          <w:szCs w:val="24"/>
        </w:rPr>
        <w:t>与</w:t>
      </w:r>
      <w:r w:rsidRPr="004A0CB1">
        <w:rPr>
          <w:rFonts w:ascii="仿宋" w:eastAsia="仿宋" w:hAnsi="仿宋"/>
          <w:sz w:val="24"/>
          <w:szCs w:val="24"/>
        </w:rPr>
        <w:t>中小学数学教育</w:t>
      </w:r>
      <w:r w:rsidRPr="004A0CB1">
        <w:rPr>
          <w:rFonts w:ascii="仿宋" w:eastAsia="仿宋" w:hAnsi="仿宋" w:hint="eastAsia"/>
          <w:sz w:val="24"/>
          <w:szCs w:val="24"/>
        </w:rPr>
        <w:t>教学有关</w:t>
      </w:r>
      <w:r w:rsidRPr="004A0CB1">
        <w:rPr>
          <w:rFonts w:ascii="仿宋" w:eastAsia="仿宋" w:hAnsi="仿宋"/>
          <w:sz w:val="24"/>
          <w:szCs w:val="24"/>
        </w:rPr>
        <w:t>的更多分支，为他们选择自己的专攻方向提供了条件，而且</w:t>
      </w:r>
      <w:r w:rsidRPr="004A0CB1">
        <w:rPr>
          <w:rFonts w:ascii="仿宋" w:eastAsia="仿宋" w:hAnsi="仿宋"/>
          <w:b/>
          <w:bCs/>
          <w:sz w:val="24"/>
          <w:szCs w:val="24"/>
        </w:rPr>
        <w:t>课程的教学方式</w:t>
      </w:r>
      <w:r w:rsidRPr="004A0CB1">
        <w:rPr>
          <w:rFonts w:ascii="仿宋" w:eastAsia="仿宋" w:hAnsi="仿宋"/>
          <w:sz w:val="24"/>
          <w:szCs w:val="24"/>
        </w:rPr>
        <w:t>重视理论与实践的结合，课</w:t>
      </w:r>
      <w:r w:rsidRPr="004A0CB1">
        <w:rPr>
          <w:rFonts w:ascii="仿宋" w:eastAsia="仿宋" w:hAnsi="仿宋"/>
          <w:sz w:val="24"/>
          <w:szCs w:val="24"/>
        </w:rPr>
        <w:lastRenderedPageBreak/>
        <w:t>堂讨论，小组研讨，合作学习，案例教学与分析等都是经常采用的教学方式。</w:t>
      </w:r>
    </w:p>
    <w:p w:rsidR="00AA0C99" w:rsidRPr="004A0CB1" w:rsidRDefault="00AA0C99" w:rsidP="00AA0C99">
      <w:pPr>
        <w:adjustRightInd w:val="0"/>
        <w:snapToGrid w:val="0"/>
        <w:spacing w:line="312" w:lineRule="auto"/>
        <w:ind w:firstLineChars="200" w:firstLine="480"/>
        <w:rPr>
          <w:rFonts w:ascii="仿宋" w:eastAsia="仿宋" w:hAnsi="仿宋"/>
          <w:sz w:val="24"/>
          <w:szCs w:val="24"/>
        </w:rPr>
      </w:pPr>
      <w:r w:rsidRPr="004A0CB1">
        <w:rPr>
          <w:rFonts w:ascii="仿宋" w:eastAsia="仿宋" w:hAnsi="仿宋" w:hint="eastAsia"/>
          <w:sz w:val="24"/>
          <w:szCs w:val="24"/>
        </w:rPr>
        <w:t>4</w:t>
      </w:r>
      <w:r w:rsidRPr="004A0CB1">
        <w:rPr>
          <w:rFonts w:ascii="仿宋" w:eastAsia="仿宋" w:hAnsi="仿宋" w:cs="仿宋" w:hint="eastAsia"/>
          <w:sz w:val="24"/>
          <w:szCs w:val="24"/>
        </w:rPr>
        <w:t>．</w:t>
      </w:r>
      <w:r w:rsidRPr="004A0CB1">
        <w:rPr>
          <w:rFonts w:ascii="仿宋" w:eastAsia="仿宋" w:hAnsi="仿宋"/>
          <w:b/>
          <w:sz w:val="24"/>
          <w:szCs w:val="24"/>
        </w:rPr>
        <w:t>实践教学</w:t>
      </w:r>
      <w:r w:rsidRPr="004A0CB1">
        <w:rPr>
          <w:rFonts w:ascii="仿宋" w:eastAsia="仿宋" w:hAnsi="仿宋" w:hint="eastAsia"/>
          <w:sz w:val="24"/>
          <w:szCs w:val="24"/>
        </w:rPr>
        <w:t>（8</w:t>
      </w:r>
      <w:r w:rsidRPr="004A0CB1">
        <w:rPr>
          <w:rFonts w:ascii="仿宋" w:eastAsia="仿宋" w:hAnsi="仿宋"/>
          <w:sz w:val="24"/>
          <w:szCs w:val="24"/>
        </w:rPr>
        <w:t>个学分</w:t>
      </w:r>
      <w:r w:rsidRPr="004A0CB1">
        <w:rPr>
          <w:rFonts w:ascii="仿宋" w:eastAsia="仿宋" w:hAnsi="仿宋" w:hint="eastAsia"/>
          <w:sz w:val="24"/>
          <w:szCs w:val="24"/>
        </w:rPr>
        <w:t>）分为校内实训和校外实践两部分。校内实训主要</w:t>
      </w:r>
      <w:r w:rsidRPr="004A0CB1">
        <w:rPr>
          <w:rFonts w:ascii="仿宋" w:eastAsia="仿宋" w:hAnsi="仿宋"/>
          <w:sz w:val="24"/>
          <w:szCs w:val="24"/>
        </w:rPr>
        <w:t>在本科师范生的两门专业基础课程——中学数学教材教法（一）、中学数学教材教法（二）以及专业必修课程——模拟教学中担任一学期的助教</w:t>
      </w:r>
      <w:r w:rsidRPr="004A0CB1">
        <w:rPr>
          <w:rFonts w:ascii="仿宋" w:eastAsia="仿宋" w:hAnsi="仿宋" w:hint="eastAsia"/>
          <w:sz w:val="24"/>
          <w:szCs w:val="24"/>
        </w:rPr>
        <w:t>，并参与本科生的教学技能训练和微格教学等活动。校外实践则包括</w:t>
      </w:r>
      <w:r w:rsidRPr="004A0CB1">
        <w:rPr>
          <w:rFonts w:ascii="仿宋" w:eastAsia="仿宋" w:hAnsi="仿宋"/>
          <w:sz w:val="24"/>
          <w:szCs w:val="24"/>
        </w:rPr>
        <w:t>在周边的优秀中小学进行</w:t>
      </w:r>
      <w:r w:rsidRPr="004A0CB1">
        <w:rPr>
          <w:rFonts w:ascii="仿宋" w:eastAsia="仿宋" w:hAnsi="仿宋" w:hint="eastAsia"/>
          <w:sz w:val="24"/>
          <w:szCs w:val="24"/>
        </w:rPr>
        <w:t>的</w:t>
      </w:r>
      <w:r w:rsidRPr="004A0CB1">
        <w:rPr>
          <w:rFonts w:ascii="仿宋" w:eastAsia="仿宋" w:hAnsi="仿宋"/>
          <w:sz w:val="24"/>
          <w:szCs w:val="24"/>
        </w:rPr>
        <w:t>为期半年的</w:t>
      </w:r>
      <w:r w:rsidRPr="004A0CB1">
        <w:rPr>
          <w:rFonts w:ascii="仿宋" w:eastAsia="仿宋" w:hAnsi="仿宋" w:hint="eastAsia"/>
          <w:sz w:val="24"/>
          <w:szCs w:val="24"/>
        </w:rPr>
        <w:t>教育见习、</w:t>
      </w:r>
      <w:r w:rsidRPr="004A0CB1">
        <w:rPr>
          <w:rFonts w:ascii="仿宋" w:eastAsia="仿宋" w:hAnsi="仿宋"/>
          <w:sz w:val="24"/>
          <w:szCs w:val="24"/>
        </w:rPr>
        <w:t>教</w:t>
      </w:r>
      <w:r w:rsidRPr="004A0CB1">
        <w:rPr>
          <w:rFonts w:ascii="仿宋" w:eastAsia="仿宋" w:hAnsi="仿宋" w:hint="eastAsia"/>
          <w:sz w:val="24"/>
          <w:szCs w:val="24"/>
        </w:rPr>
        <w:t>育</w:t>
      </w:r>
      <w:r w:rsidRPr="004A0CB1">
        <w:rPr>
          <w:rFonts w:ascii="仿宋" w:eastAsia="仿宋" w:hAnsi="仿宋"/>
          <w:sz w:val="24"/>
          <w:szCs w:val="24"/>
        </w:rPr>
        <w:t>实习</w:t>
      </w:r>
      <w:r w:rsidRPr="004A0CB1">
        <w:rPr>
          <w:rFonts w:ascii="仿宋" w:eastAsia="仿宋" w:hAnsi="仿宋" w:hint="eastAsia"/>
          <w:sz w:val="24"/>
          <w:szCs w:val="24"/>
        </w:rPr>
        <w:t>和教育研习</w:t>
      </w:r>
      <w:r w:rsidRPr="004A0CB1">
        <w:rPr>
          <w:rFonts w:ascii="仿宋" w:eastAsia="仿宋" w:hAnsi="仿宋"/>
          <w:sz w:val="24"/>
          <w:szCs w:val="24"/>
        </w:rPr>
        <w:t>。与中小学数学高级、教授级高级教师一起建立的</w:t>
      </w:r>
      <w:r w:rsidRPr="004A0CB1">
        <w:rPr>
          <w:rFonts w:ascii="仿宋" w:eastAsia="仿宋" w:hAnsi="仿宋"/>
          <w:b/>
          <w:bCs/>
          <w:sz w:val="24"/>
          <w:szCs w:val="24"/>
        </w:rPr>
        <w:t>双导师制</w:t>
      </w:r>
      <w:r w:rsidRPr="004A0CB1">
        <w:rPr>
          <w:rFonts w:ascii="仿宋" w:eastAsia="仿宋" w:hAnsi="仿宋"/>
          <w:sz w:val="24"/>
          <w:szCs w:val="24"/>
        </w:rPr>
        <w:t>，为学科教学（数学）专业的研究生进行一线数学教学案例的学习与研究提供了强大的助力。</w:t>
      </w:r>
    </w:p>
    <w:p w:rsidR="00AA0C99" w:rsidRDefault="00AA0C99" w:rsidP="00AA0C99">
      <w:pPr>
        <w:adjustRightInd w:val="0"/>
        <w:snapToGrid w:val="0"/>
        <w:spacing w:line="360" w:lineRule="auto"/>
        <w:ind w:firstLineChars="200" w:firstLine="482"/>
        <w:rPr>
          <w:rFonts w:ascii="仿宋" w:eastAsia="仿宋" w:hAnsi="仿宋"/>
          <w:b/>
          <w:sz w:val="24"/>
          <w:szCs w:val="24"/>
        </w:rPr>
      </w:pPr>
      <w:r>
        <w:rPr>
          <w:rFonts w:ascii="仿宋" w:eastAsia="仿宋" w:hAnsi="仿宋" w:hint="eastAsia"/>
          <w:b/>
          <w:sz w:val="24"/>
          <w:szCs w:val="24"/>
        </w:rPr>
        <w:t>公共课程（14学分）：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93"/>
        <w:gridCol w:w="1166"/>
        <w:gridCol w:w="933"/>
        <w:gridCol w:w="2649"/>
      </w:tblGrid>
      <w:tr w:rsidR="00AA0C99" w:rsidTr="005A65A1">
        <w:trPr>
          <w:cantSplit/>
          <w:tblHeader/>
        </w:trPr>
        <w:tc>
          <w:tcPr>
            <w:tcW w:w="4793" w:type="dxa"/>
            <w:vAlign w:val="center"/>
          </w:tcPr>
          <w:p w:rsidR="00AA0C99" w:rsidRDefault="00AA0C99" w:rsidP="005A65A1">
            <w:pPr>
              <w:adjustRightInd w:val="0"/>
              <w:snapToGrid w:val="0"/>
              <w:spacing w:line="276" w:lineRule="auto"/>
              <w:jc w:val="center"/>
              <w:rPr>
                <w:rFonts w:ascii="仿宋" w:eastAsia="仿宋" w:hAnsi="仿宋"/>
                <w:b/>
                <w:sz w:val="24"/>
                <w:szCs w:val="24"/>
              </w:rPr>
            </w:pPr>
            <w:r>
              <w:rPr>
                <w:rFonts w:ascii="仿宋" w:eastAsia="仿宋" w:hAnsi="仿宋" w:hint="eastAsia"/>
                <w:b/>
                <w:sz w:val="24"/>
                <w:szCs w:val="24"/>
              </w:rPr>
              <w:t>课程名称</w:t>
            </w:r>
          </w:p>
        </w:tc>
        <w:tc>
          <w:tcPr>
            <w:tcW w:w="1166" w:type="dxa"/>
            <w:vAlign w:val="center"/>
          </w:tcPr>
          <w:p w:rsidR="00AA0C99" w:rsidRDefault="00AA0C99" w:rsidP="005A65A1">
            <w:pPr>
              <w:adjustRightInd w:val="0"/>
              <w:snapToGrid w:val="0"/>
              <w:spacing w:line="276" w:lineRule="auto"/>
              <w:jc w:val="center"/>
              <w:rPr>
                <w:rFonts w:ascii="仿宋" w:eastAsia="仿宋" w:hAnsi="仿宋"/>
                <w:b/>
                <w:sz w:val="24"/>
                <w:szCs w:val="24"/>
              </w:rPr>
            </w:pPr>
            <w:r>
              <w:rPr>
                <w:rFonts w:ascii="仿宋" w:eastAsia="仿宋" w:hAnsi="仿宋" w:hint="eastAsia"/>
                <w:b/>
                <w:sz w:val="24"/>
                <w:szCs w:val="24"/>
              </w:rPr>
              <w:t>学时</w:t>
            </w:r>
          </w:p>
        </w:tc>
        <w:tc>
          <w:tcPr>
            <w:tcW w:w="933" w:type="dxa"/>
            <w:vAlign w:val="center"/>
          </w:tcPr>
          <w:p w:rsidR="00AA0C99" w:rsidRDefault="00AA0C99" w:rsidP="005A65A1">
            <w:pPr>
              <w:adjustRightInd w:val="0"/>
              <w:snapToGrid w:val="0"/>
              <w:spacing w:line="276" w:lineRule="auto"/>
              <w:jc w:val="center"/>
              <w:rPr>
                <w:rFonts w:ascii="仿宋" w:eastAsia="仿宋" w:hAnsi="仿宋"/>
                <w:b/>
                <w:sz w:val="24"/>
                <w:szCs w:val="24"/>
              </w:rPr>
            </w:pPr>
            <w:r>
              <w:rPr>
                <w:rFonts w:ascii="仿宋" w:eastAsia="仿宋" w:hAnsi="仿宋" w:hint="eastAsia"/>
                <w:b/>
                <w:sz w:val="24"/>
                <w:szCs w:val="24"/>
              </w:rPr>
              <w:t>学分</w:t>
            </w:r>
          </w:p>
        </w:tc>
        <w:tc>
          <w:tcPr>
            <w:tcW w:w="2649" w:type="dxa"/>
            <w:vAlign w:val="center"/>
          </w:tcPr>
          <w:p w:rsidR="00AA0C99" w:rsidRDefault="00AA0C99" w:rsidP="005A65A1">
            <w:pPr>
              <w:adjustRightInd w:val="0"/>
              <w:snapToGrid w:val="0"/>
              <w:spacing w:line="276" w:lineRule="auto"/>
              <w:jc w:val="center"/>
              <w:rPr>
                <w:rFonts w:ascii="仿宋" w:eastAsia="仿宋" w:hAnsi="仿宋"/>
                <w:b/>
                <w:sz w:val="24"/>
                <w:szCs w:val="24"/>
              </w:rPr>
            </w:pPr>
            <w:r>
              <w:rPr>
                <w:rFonts w:ascii="仿宋" w:eastAsia="仿宋" w:hAnsi="仿宋" w:hint="eastAsia"/>
                <w:b/>
                <w:sz w:val="24"/>
                <w:szCs w:val="24"/>
              </w:rPr>
              <w:t>开设时间</w:t>
            </w:r>
          </w:p>
        </w:tc>
      </w:tr>
      <w:tr w:rsidR="00AA0C99" w:rsidTr="005A65A1">
        <w:trPr>
          <w:cantSplit/>
          <w:tblHeader/>
        </w:trPr>
        <w:tc>
          <w:tcPr>
            <w:tcW w:w="4793" w:type="dxa"/>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中国特色社会主义理论与实践研究</w:t>
            </w:r>
          </w:p>
        </w:tc>
        <w:tc>
          <w:tcPr>
            <w:tcW w:w="1166" w:type="dxa"/>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36</w:t>
            </w:r>
          </w:p>
        </w:tc>
        <w:tc>
          <w:tcPr>
            <w:tcW w:w="933" w:type="dxa"/>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2</w:t>
            </w:r>
          </w:p>
        </w:tc>
        <w:tc>
          <w:tcPr>
            <w:tcW w:w="2649" w:type="dxa"/>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第一学期</w:t>
            </w:r>
          </w:p>
        </w:tc>
      </w:tr>
      <w:tr w:rsidR="00AA0C99" w:rsidTr="005A65A1">
        <w:trPr>
          <w:cantSplit/>
          <w:tblHeader/>
        </w:trPr>
        <w:tc>
          <w:tcPr>
            <w:tcW w:w="4793" w:type="dxa"/>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自然辩证法</w:t>
            </w:r>
          </w:p>
        </w:tc>
        <w:tc>
          <w:tcPr>
            <w:tcW w:w="1166" w:type="dxa"/>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18</w:t>
            </w:r>
          </w:p>
        </w:tc>
        <w:tc>
          <w:tcPr>
            <w:tcW w:w="933" w:type="dxa"/>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1</w:t>
            </w:r>
          </w:p>
        </w:tc>
        <w:tc>
          <w:tcPr>
            <w:tcW w:w="2649" w:type="dxa"/>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第一学期</w:t>
            </w:r>
          </w:p>
        </w:tc>
      </w:tr>
      <w:tr w:rsidR="00AA0C99" w:rsidTr="005A65A1">
        <w:trPr>
          <w:cantSplit/>
          <w:tblHeader/>
        </w:trPr>
        <w:tc>
          <w:tcPr>
            <w:tcW w:w="4793" w:type="dxa"/>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基础英语</w:t>
            </w:r>
          </w:p>
        </w:tc>
        <w:tc>
          <w:tcPr>
            <w:tcW w:w="1166" w:type="dxa"/>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54</w:t>
            </w:r>
          </w:p>
        </w:tc>
        <w:tc>
          <w:tcPr>
            <w:tcW w:w="933" w:type="dxa"/>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3</w:t>
            </w:r>
          </w:p>
        </w:tc>
        <w:tc>
          <w:tcPr>
            <w:tcW w:w="2649" w:type="dxa"/>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第一学期</w:t>
            </w:r>
          </w:p>
        </w:tc>
      </w:tr>
      <w:tr w:rsidR="00AA0C99" w:rsidTr="005A65A1">
        <w:trPr>
          <w:cantSplit/>
          <w:tblHeader/>
        </w:trPr>
        <w:tc>
          <w:tcPr>
            <w:tcW w:w="4793" w:type="dxa"/>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sz w:val="24"/>
                <w:szCs w:val="24"/>
              </w:rPr>
              <w:t>教育原理</w:t>
            </w:r>
          </w:p>
        </w:tc>
        <w:tc>
          <w:tcPr>
            <w:tcW w:w="1166" w:type="dxa"/>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36</w:t>
            </w:r>
          </w:p>
        </w:tc>
        <w:tc>
          <w:tcPr>
            <w:tcW w:w="933" w:type="dxa"/>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2</w:t>
            </w:r>
          </w:p>
        </w:tc>
        <w:tc>
          <w:tcPr>
            <w:tcW w:w="2649" w:type="dxa"/>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第一学期</w:t>
            </w:r>
          </w:p>
        </w:tc>
      </w:tr>
      <w:tr w:rsidR="00AA0C99" w:rsidTr="005A65A1">
        <w:trPr>
          <w:cantSplit/>
          <w:tblHeader/>
        </w:trPr>
        <w:tc>
          <w:tcPr>
            <w:tcW w:w="4793" w:type="dxa"/>
            <w:tcBorders>
              <w:bottom w:val="single" w:sz="4" w:space="0" w:color="auto"/>
            </w:tcBorders>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课程与教学论</w:t>
            </w:r>
          </w:p>
        </w:tc>
        <w:tc>
          <w:tcPr>
            <w:tcW w:w="1166"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36</w:t>
            </w:r>
          </w:p>
        </w:tc>
        <w:tc>
          <w:tcPr>
            <w:tcW w:w="933"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2</w:t>
            </w:r>
          </w:p>
        </w:tc>
        <w:tc>
          <w:tcPr>
            <w:tcW w:w="2649"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第一学期</w:t>
            </w:r>
          </w:p>
        </w:tc>
      </w:tr>
      <w:tr w:rsidR="00AA0C99" w:rsidTr="005A65A1">
        <w:trPr>
          <w:cantSplit/>
          <w:tblHeader/>
        </w:trPr>
        <w:tc>
          <w:tcPr>
            <w:tcW w:w="4793" w:type="dxa"/>
            <w:tcBorders>
              <w:top w:val="single" w:sz="4" w:space="0" w:color="auto"/>
            </w:tcBorders>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教育研究方法</w:t>
            </w:r>
          </w:p>
        </w:tc>
        <w:tc>
          <w:tcPr>
            <w:tcW w:w="1166" w:type="dxa"/>
            <w:tcBorders>
              <w:top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36</w:t>
            </w:r>
          </w:p>
        </w:tc>
        <w:tc>
          <w:tcPr>
            <w:tcW w:w="933" w:type="dxa"/>
            <w:tcBorders>
              <w:top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2</w:t>
            </w:r>
          </w:p>
        </w:tc>
        <w:tc>
          <w:tcPr>
            <w:tcW w:w="2649" w:type="dxa"/>
            <w:tcBorders>
              <w:top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第一学期</w:t>
            </w:r>
          </w:p>
        </w:tc>
      </w:tr>
      <w:tr w:rsidR="00AA0C99" w:rsidTr="005A65A1">
        <w:trPr>
          <w:cantSplit/>
          <w:tblHeader/>
        </w:trPr>
        <w:tc>
          <w:tcPr>
            <w:tcW w:w="4793" w:type="dxa"/>
            <w:tcBorders>
              <w:top w:val="single" w:sz="4" w:space="0" w:color="auto"/>
            </w:tcBorders>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心理发展与教育</w:t>
            </w:r>
          </w:p>
        </w:tc>
        <w:tc>
          <w:tcPr>
            <w:tcW w:w="1166" w:type="dxa"/>
            <w:tcBorders>
              <w:top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36</w:t>
            </w:r>
          </w:p>
        </w:tc>
        <w:tc>
          <w:tcPr>
            <w:tcW w:w="933" w:type="dxa"/>
            <w:tcBorders>
              <w:top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2</w:t>
            </w:r>
          </w:p>
        </w:tc>
        <w:tc>
          <w:tcPr>
            <w:tcW w:w="2649" w:type="dxa"/>
            <w:tcBorders>
              <w:top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第一学期</w:t>
            </w:r>
          </w:p>
        </w:tc>
      </w:tr>
    </w:tbl>
    <w:p w:rsidR="00AA0C99" w:rsidRDefault="00AA0C99" w:rsidP="00AA0C99">
      <w:pPr>
        <w:adjustRightInd w:val="0"/>
        <w:snapToGrid w:val="0"/>
        <w:spacing w:line="360" w:lineRule="auto"/>
        <w:ind w:firstLineChars="200" w:firstLine="482"/>
        <w:rPr>
          <w:rFonts w:ascii="仿宋" w:eastAsia="仿宋" w:hAnsi="仿宋"/>
          <w:b/>
          <w:sz w:val="24"/>
          <w:szCs w:val="24"/>
        </w:rPr>
      </w:pPr>
      <w:r>
        <w:rPr>
          <w:rFonts w:ascii="仿宋" w:eastAsia="仿宋" w:hAnsi="仿宋" w:hint="eastAsia"/>
          <w:b/>
          <w:sz w:val="24"/>
          <w:szCs w:val="24"/>
        </w:rPr>
        <w:t>专业必修课程（10学分）：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91"/>
        <w:gridCol w:w="1166"/>
        <w:gridCol w:w="937"/>
        <w:gridCol w:w="2647"/>
      </w:tblGrid>
      <w:tr w:rsidR="00AA0C99" w:rsidTr="005A65A1">
        <w:trPr>
          <w:cantSplit/>
          <w:tblHeader/>
        </w:trPr>
        <w:tc>
          <w:tcPr>
            <w:tcW w:w="4791" w:type="dxa"/>
            <w:vAlign w:val="center"/>
          </w:tcPr>
          <w:p w:rsidR="00AA0C99" w:rsidRDefault="00AA0C99" w:rsidP="005A65A1">
            <w:pPr>
              <w:adjustRightInd w:val="0"/>
              <w:snapToGrid w:val="0"/>
              <w:spacing w:line="276" w:lineRule="auto"/>
              <w:jc w:val="center"/>
              <w:rPr>
                <w:rFonts w:ascii="仿宋" w:eastAsia="仿宋" w:hAnsi="仿宋"/>
                <w:b/>
                <w:sz w:val="24"/>
                <w:szCs w:val="24"/>
              </w:rPr>
            </w:pPr>
            <w:r>
              <w:rPr>
                <w:rFonts w:ascii="仿宋" w:eastAsia="仿宋" w:hAnsi="仿宋" w:hint="eastAsia"/>
                <w:b/>
                <w:sz w:val="24"/>
                <w:szCs w:val="24"/>
              </w:rPr>
              <w:t>课程名称</w:t>
            </w:r>
          </w:p>
        </w:tc>
        <w:tc>
          <w:tcPr>
            <w:tcW w:w="1166" w:type="dxa"/>
            <w:vAlign w:val="center"/>
          </w:tcPr>
          <w:p w:rsidR="00AA0C99" w:rsidRDefault="00AA0C99" w:rsidP="005A65A1">
            <w:pPr>
              <w:adjustRightInd w:val="0"/>
              <w:snapToGrid w:val="0"/>
              <w:spacing w:line="276" w:lineRule="auto"/>
              <w:jc w:val="center"/>
              <w:rPr>
                <w:rFonts w:ascii="仿宋" w:eastAsia="仿宋" w:hAnsi="仿宋"/>
                <w:b/>
                <w:sz w:val="24"/>
                <w:szCs w:val="24"/>
              </w:rPr>
            </w:pPr>
            <w:r>
              <w:rPr>
                <w:rFonts w:ascii="仿宋" w:eastAsia="仿宋" w:hAnsi="仿宋" w:hint="eastAsia"/>
                <w:b/>
                <w:sz w:val="24"/>
                <w:szCs w:val="24"/>
              </w:rPr>
              <w:t>学时</w:t>
            </w:r>
          </w:p>
        </w:tc>
        <w:tc>
          <w:tcPr>
            <w:tcW w:w="937" w:type="dxa"/>
            <w:vAlign w:val="center"/>
          </w:tcPr>
          <w:p w:rsidR="00AA0C99" w:rsidRDefault="00AA0C99" w:rsidP="005A65A1">
            <w:pPr>
              <w:adjustRightInd w:val="0"/>
              <w:snapToGrid w:val="0"/>
              <w:spacing w:line="276" w:lineRule="auto"/>
              <w:jc w:val="center"/>
              <w:rPr>
                <w:rFonts w:ascii="仿宋" w:eastAsia="仿宋" w:hAnsi="仿宋"/>
                <w:b/>
                <w:sz w:val="24"/>
                <w:szCs w:val="24"/>
              </w:rPr>
            </w:pPr>
            <w:r>
              <w:rPr>
                <w:rFonts w:ascii="仿宋" w:eastAsia="仿宋" w:hAnsi="仿宋" w:hint="eastAsia"/>
                <w:b/>
                <w:sz w:val="24"/>
                <w:szCs w:val="24"/>
              </w:rPr>
              <w:t>学分</w:t>
            </w:r>
          </w:p>
        </w:tc>
        <w:tc>
          <w:tcPr>
            <w:tcW w:w="2647" w:type="dxa"/>
            <w:vAlign w:val="center"/>
          </w:tcPr>
          <w:p w:rsidR="00AA0C99" w:rsidRDefault="00AA0C99" w:rsidP="005A65A1">
            <w:pPr>
              <w:adjustRightInd w:val="0"/>
              <w:snapToGrid w:val="0"/>
              <w:spacing w:line="276" w:lineRule="auto"/>
              <w:jc w:val="center"/>
              <w:rPr>
                <w:rFonts w:ascii="仿宋" w:eastAsia="仿宋" w:hAnsi="仿宋"/>
                <w:b/>
                <w:sz w:val="24"/>
                <w:szCs w:val="24"/>
              </w:rPr>
            </w:pPr>
            <w:r>
              <w:rPr>
                <w:rFonts w:ascii="仿宋" w:eastAsia="仿宋" w:hAnsi="仿宋" w:hint="eastAsia"/>
                <w:b/>
                <w:sz w:val="24"/>
                <w:szCs w:val="24"/>
              </w:rPr>
              <w:t>开设时间</w:t>
            </w:r>
          </w:p>
        </w:tc>
      </w:tr>
      <w:tr w:rsidR="00AA0C99" w:rsidTr="005A65A1">
        <w:trPr>
          <w:cantSplit/>
          <w:tblHeader/>
        </w:trPr>
        <w:tc>
          <w:tcPr>
            <w:tcW w:w="4791" w:type="dxa"/>
            <w:vAlign w:val="center"/>
          </w:tcPr>
          <w:p w:rsidR="00AA0C99" w:rsidRDefault="000C35FB"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数学课程与教材</w:t>
            </w:r>
            <w:r w:rsidR="00AA0C99">
              <w:rPr>
                <w:rFonts w:ascii="仿宋" w:eastAsia="仿宋" w:hAnsi="仿宋" w:hint="eastAsia"/>
                <w:sz w:val="24"/>
                <w:szCs w:val="24"/>
              </w:rPr>
              <w:t>研究</w:t>
            </w:r>
          </w:p>
        </w:tc>
        <w:tc>
          <w:tcPr>
            <w:tcW w:w="1166" w:type="dxa"/>
          </w:tcPr>
          <w:p w:rsidR="00AA0C99" w:rsidRDefault="00AA0C99" w:rsidP="005A65A1">
            <w:pPr>
              <w:jc w:val="center"/>
              <w:rPr>
                <w:rFonts w:ascii="仿宋" w:eastAsia="仿宋" w:hAnsi="仿宋"/>
                <w:sz w:val="24"/>
                <w:szCs w:val="24"/>
              </w:rPr>
            </w:pPr>
            <w:r>
              <w:rPr>
                <w:rFonts w:ascii="仿宋" w:eastAsia="仿宋" w:hAnsi="仿宋" w:hint="eastAsia"/>
                <w:sz w:val="24"/>
                <w:szCs w:val="24"/>
              </w:rPr>
              <w:t>54</w:t>
            </w:r>
          </w:p>
        </w:tc>
        <w:tc>
          <w:tcPr>
            <w:tcW w:w="937" w:type="dxa"/>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2</w:t>
            </w:r>
          </w:p>
        </w:tc>
        <w:tc>
          <w:tcPr>
            <w:tcW w:w="2647" w:type="dxa"/>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第二学期</w:t>
            </w:r>
          </w:p>
        </w:tc>
      </w:tr>
      <w:tr w:rsidR="00AA0C99" w:rsidTr="005A65A1">
        <w:trPr>
          <w:cantSplit/>
          <w:tblHeader/>
        </w:trPr>
        <w:tc>
          <w:tcPr>
            <w:tcW w:w="4791" w:type="dxa"/>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中小学数学教学设计与实施</w:t>
            </w:r>
          </w:p>
        </w:tc>
        <w:tc>
          <w:tcPr>
            <w:tcW w:w="1166" w:type="dxa"/>
          </w:tcPr>
          <w:p w:rsidR="00AA0C99" w:rsidRDefault="00AA0C99" w:rsidP="005A65A1">
            <w:pPr>
              <w:jc w:val="center"/>
              <w:rPr>
                <w:rFonts w:ascii="仿宋" w:eastAsia="仿宋" w:hAnsi="仿宋"/>
                <w:sz w:val="24"/>
                <w:szCs w:val="24"/>
              </w:rPr>
            </w:pPr>
            <w:r>
              <w:rPr>
                <w:rFonts w:ascii="仿宋" w:eastAsia="仿宋" w:hAnsi="仿宋" w:hint="eastAsia"/>
                <w:sz w:val="24"/>
                <w:szCs w:val="24"/>
              </w:rPr>
              <w:t>54</w:t>
            </w:r>
          </w:p>
        </w:tc>
        <w:tc>
          <w:tcPr>
            <w:tcW w:w="937" w:type="dxa"/>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2</w:t>
            </w:r>
          </w:p>
        </w:tc>
        <w:tc>
          <w:tcPr>
            <w:tcW w:w="2647" w:type="dxa"/>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第一学期</w:t>
            </w:r>
          </w:p>
        </w:tc>
      </w:tr>
      <w:tr w:rsidR="00AA0C99" w:rsidTr="005A65A1">
        <w:trPr>
          <w:cantSplit/>
          <w:tblHeader/>
        </w:trPr>
        <w:tc>
          <w:tcPr>
            <w:tcW w:w="4791" w:type="dxa"/>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数学教育心理学</w:t>
            </w:r>
          </w:p>
        </w:tc>
        <w:tc>
          <w:tcPr>
            <w:tcW w:w="1166" w:type="dxa"/>
          </w:tcPr>
          <w:p w:rsidR="00AA0C99" w:rsidRDefault="00AA0C99" w:rsidP="005A65A1">
            <w:pPr>
              <w:jc w:val="center"/>
              <w:rPr>
                <w:rFonts w:ascii="仿宋" w:eastAsia="仿宋" w:hAnsi="仿宋"/>
                <w:sz w:val="24"/>
                <w:szCs w:val="24"/>
              </w:rPr>
            </w:pPr>
            <w:r>
              <w:rPr>
                <w:rFonts w:ascii="仿宋" w:eastAsia="仿宋" w:hAnsi="仿宋" w:hint="eastAsia"/>
                <w:sz w:val="24"/>
                <w:szCs w:val="24"/>
              </w:rPr>
              <w:t>54</w:t>
            </w:r>
          </w:p>
        </w:tc>
        <w:tc>
          <w:tcPr>
            <w:tcW w:w="937" w:type="dxa"/>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2</w:t>
            </w:r>
          </w:p>
        </w:tc>
        <w:tc>
          <w:tcPr>
            <w:tcW w:w="2647" w:type="dxa"/>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第二学期</w:t>
            </w:r>
          </w:p>
        </w:tc>
      </w:tr>
      <w:tr w:rsidR="00AA0C99" w:rsidTr="005A65A1">
        <w:trPr>
          <w:cantSplit/>
          <w:tblHeader/>
        </w:trPr>
        <w:tc>
          <w:tcPr>
            <w:tcW w:w="4791" w:type="dxa"/>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数学教育测量与评价</w:t>
            </w:r>
          </w:p>
        </w:tc>
        <w:tc>
          <w:tcPr>
            <w:tcW w:w="1166" w:type="dxa"/>
          </w:tcPr>
          <w:p w:rsidR="00AA0C99" w:rsidRDefault="00AA0C99" w:rsidP="005A65A1">
            <w:pPr>
              <w:jc w:val="center"/>
              <w:rPr>
                <w:rFonts w:ascii="仿宋" w:eastAsia="仿宋" w:hAnsi="仿宋"/>
                <w:sz w:val="24"/>
                <w:szCs w:val="24"/>
              </w:rPr>
            </w:pPr>
            <w:r>
              <w:rPr>
                <w:rFonts w:ascii="仿宋" w:eastAsia="仿宋" w:hAnsi="仿宋" w:hint="eastAsia"/>
                <w:sz w:val="24"/>
                <w:szCs w:val="24"/>
              </w:rPr>
              <w:t>54</w:t>
            </w:r>
          </w:p>
        </w:tc>
        <w:tc>
          <w:tcPr>
            <w:tcW w:w="937" w:type="dxa"/>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2</w:t>
            </w:r>
          </w:p>
        </w:tc>
        <w:tc>
          <w:tcPr>
            <w:tcW w:w="2647" w:type="dxa"/>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第一学期</w:t>
            </w:r>
          </w:p>
        </w:tc>
      </w:tr>
      <w:tr w:rsidR="00AA0C99" w:rsidTr="005A65A1">
        <w:trPr>
          <w:cantSplit/>
          <w:trHeight w:val="309"/>
          <w:tblHeader/>
        </w:trPr>
        <w:tc>
          <w:tcPr>
            <w:tcW w:w="4791" w:type="dxa"/>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数学教育研究方法</w:t>
            </w:r>
          </w:p>
        </w:tc>
        <w:tc>
          <w:tcPr>
            <w:tcW w:w="1166" w:type="dxa"/>
          </w:tcPr>
          <w:p w:rsidR="00AA0C99" w:rsidRDefault="00AA0C99" w:rsidP="005A65A1">
            <w:pPr>
              <w:jc w:val="center"/>
              <w:rPr>
                <w:rFonts w:ascii="仿宋" w:eastAsia="仿宋" w:hAnsi="仿宋"/>
                <w:sz w:val="24"/>
                <w:szCs w:val="24"/>
              </w:rPr>
            </w:pPr>
            <w:r>
              <w:rPr>
                <w:rFonts w:ascii="仿宋" w:eastAsia="仿宋" w:hAnsi="仿宋" w:hint="eastAsia"/>
                <w:sz w:val="24"/>
                <w:szCs w:val="24"/>
              </w:rPr>
              <w:t>54</w:t>
            </w:r>
          </w:p>
        </w:tc>
        <w:tc>
          <w:tcPr>
            <w:tcW w:w="937" w:type="dxa"/>
            <w:vAlign w:val="center"/>
          </w:tcPr>
          <w:p w:rsidR="00AA0C99" w:rsidRDefault="00AA0C99" w:rsidP="005A65A1">
            <w:pPr>
              <w:adjustRightInd w:val="0"/>
              <w:snapToGrid w:val="0"/>
              <w:spacing w:line="360" w:lineRule="auto"/>
              <w:jc w:val="center"/>
              <w:rPr>
                <w:rFonts w:ascii="Times New Roman" w:eastAsia="仿宋" w:hAnsi="仿宋"/>
                <w:color w:val="000000"/>
                <w:sz w:val="24"/>
                <w:szCs w:val="24"/>
              </w:rPr>
            </w:pPr>
            <w:r>
              <w:rPr>
                <w:rFonts w:ascii="Times New Roman" w:eastAsia="仿宋" w:hAnsi="仿宋" w:hint="eastAsia"/>
                <w:color w:val="000000"/>
                <w:sz w:val="24"/>
                <w:szCs w:val="24"/>
              </w:rPr>
              <w:t>2</w:t>
            </w:r>
          </w:p>
        </w:tc>
        <w:tc>
          <w:tcPr>
            <w:tcW w:w="2647" w:type="dxa"/>
            <w:vAlign w:val="center"/>
          </w:tcPr>
          <w:p w:rsidR="00AA0C99" w:rsidRDefault="00AA0C99" w:rsidP="005A65A1">
            <w:pPr>
              <w:adjustRightInd w:val="0"/>
              <w:snapToGrid w:val="0"/>
              <w:spacing w:line="360" w:lineRule="auto"/>
              <w:jc w:val="center"/>
              <w:rPr>
                <w:rFonts w:ascii="Times New Roman" w:eastAsia="仿宋" w:hAnsi="仿宋"/>
                <w:color w:val="000000"/>
                <w:sz w:val="24"/>
                <w:szCs w:val="24"/>
              </w:rPr>
            </w:pPr>
            <w:r>
              <w:rPr>
                <w:rFonts w:ascii="Times New Roman" w:eastAsia="仿宋" w:hAnsi="仿宋" w:hint="eastAsia"/>
                <w:color w:val="000000"/>
                <w:sz w:val="24"/>
                <w:szCs w:val="24"/>
              </w:rPr>
              <w:t>第二学期</w:t>
            </w:r>
          </w:p>
        </w:tc>
      </w:tr>
    </w:tbl>
    <w:p w:rsidR="00AA0C99" w:rsidRDefault="00AA0C99" w:rsidP="00AA0C99">
      <w:pPr>
        <w:adjustRightInd w:val="0"/>
        <w:snapToGrid w:val="0"/>
        <w:spacing w:line="360" w:lineRule="auto"/>
        <w:ind w:firstLineChars="200" w:firstLine="482"/>
        <w:rPr>
          <w:rFonts w:ascii="仿宋" w:eastAsia="仿宋" w:hAnsi="仿宋"/>
          <w:b/>
          <w:sz w:val="24"/>
          <w:szCs w:val="24"/>
        </w:rPr>
      </w:pPr>
      <w:r>
        <w:rPr>
          <w:rFonts w:ascii="仿宋" w:eastAsia="仿宋" w:hAnsi="仿宋" w:hint="eastAsia"/>
          <w:b/>
          <w:sz w:val="24"/>
          <w:szCs w:val="24"/>
        </w:rPr>
        <w:t>专业选修课程（不少于6学分）：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91"/>
        <w:gridCol w:w="1166"/>
        <w:gridCol w:w="937"/>
        <w:gridCol w:w="2647"/>
      </w:tblGrid>
      <w:tr w:rsidR="00AA0C99" w:rsidTr="005A65A1">
        <w:trPr>
          <w:cantSplit/>
          <w:tblHeader/>
        </w:trPr>
        <w:tc>
          <w:tcPr>
            <w:tcW w:w="4791" w:type="dxa"/>
            <w:vAlign w:val="center"/>
          </w:tcPr>
          <w:p w:rsidR="00AA0C99" w:rsidRDefault="00AA0C99" w:rsidP="005A65A1">
            <w:pPr>
              <w:adjustRightInd w:val="0"/>
              <w:snapToGrid w:val="0"/>
              <w:spacing w:line="276" w:lineRule="auto"/>
              <w:jc w:val="center"/>
              <w:rPr>
                <w:rFonts w:ascii="仿宋" w:eastAsia="仿宋" w:hAnsi="仿宋"/>
                <w:b/>
                <w:sz w:val="24"/>
                <w:szCs w:val="24"/>
              </w:rPr>
            </w:pPr>
            <w:r>
              <w:rPr>
                <w:rFonts w:ascii="仿宋" w:eastAsia="仿宋" w:hAnsi="仿宋" w:hint="eastAsia"/>
                <w:b/>
                <w:sz w:val="24"/>
                <w:szCs w:val="24"/>
              </w:rPr>
              <w:t>课程名称</w:t>
            </w:r>
          </w:p>
        </w:tc>
        <w:tc>
          <w:tcPr>
            <w:tcW w:w="1166" w:type="dxa"/>
            <w:vAlign w:val="center"/>
          </w:tcPr>
          <w:p w:rsidR="00AA0C99" w:rsidRDefault="00AA0C99" w:rsidP="005A65A1">
            <w:pPr>
              <w:adjustRightInd w:val="0"/>
              <w:snapToGrid w:val="0"/>
              <w:spacing w:line="276" w:lineRule="auto"/>
              <w:jc w:val="center"/>
              <w:rPr>
                <w:rFonts w:ascii="仿宋" w:eastAsia="仿宋" w:hAnsi="仿宋"/>
                <w:b/>
                <w:sz w:val="24"/>
                <w:szCs w:val="24"/>
              </w:rPr>
            </w:pPr>
            <w:r>
              <w:rPr>
                <w:rFonts w:ascii="仿宋" w:eastAsia="仿宋" w:hAnsi="仿宋" w:hint="eastAsia"/>
                <w:b/>
                <w:sz w:val="24"/>
                <w:szCs w:val="24"/>
              </w:rPr>
              <w:t>学时</w:t>
            </w:r>
          </w:p>
        </w:tc>
        <w:tc>
          <w:tcPr>
            <w:tcW w:w="937" w:type="dxa"/>
            <w:vAlign w:val="center"/>
          </w:tcPr>
          <w:p w:rsidR="00AA0C99" w:rsidRDefault="00AA0C99" w:rsidP="005A65A1">
            <w:pPr>
              <w:adjustRightInd w:val="0"/>
              <w:snapToGrid w:val="0"/>
              <w:spacing w:line="276" w:lineRule="auto"/>
              <w:jc w:val="center"/>
              <w:rPr>
                <w:rFonts w:ascii="仿宋" w:eastAsia="仿宋" w:hAnsi="仿宋"/>
                <w:b/>
                <w:sz w:val="24"/>
                <w:szCs w:val="24"/>
              </w:rPr>
            </w:pPr>
            <w:r>
              <w:rPr>
                <w:rFonts w:ascii="仿宋" w:eastAsia="仿宋" w:hAnsi="仿宋" w:hint="eastAsia"/>
                <w:b/>
                <w:sz w:val="24"/>
                <w:szCs w:val="24"/>
              </w:rPr>
              <w:t>学分</w:t>
            </w:r>
          </w:p>
        </w:tc>
        <w:tc>
          <w:tcPr>
            <w:tcW w:w="2647" w:type="dxa"/>
            <w:vAlign w:val="center"/>
          </w:tcPr>
          <w:p w:rsidR="00AA0C99" w:rsidRDefault="00AA0C99" w:rsidP="005A65A1">
            <w:pPr>
              <w:adjustRightInd w:val="0"/>
              <w:snapToGrid w:val="0"/>
              <w:spacing w:line="276" w:lineRule="auto"/>
              <w:jc w:val="center"/>
              <w:rPr>
                <w:rFonts w:ascii="仿宋" w:eastAsia="仿宋" w:hAnsi="仿宋"/>
                <w:b/>
                <w:sz w:val="24"/>
                <w:szCs w:val="24"/>
              </w:rPr>
            </w:pPr>
            <w:r>
              <w:rPr>
                <w:rFonts w:ascii="仿宋" w:eastAsia="仿宋" w:hAnsi="仿宋" w:hint="eastAsia"/>
                <w:b/>
                <w:sz w:val="24"/>
                <w:szCs w:val="24"/>
              </w:rPr>
              <w:t>开设时间</w:t>
            </w:r>
          </w:p>
        </w:tc>
      </w:tr>
      <w:tr w:rsidR="00AA0C99" w:rsidTr="005A65A1">
        <w:trPr>
          <w:cantSplit/>
          <w:tblHeader/>
        </w:trPr>
        <w:tc>
          <w:tcPr>
            <w:tcW w:w="4791"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中数建模与CAI</w:t>
            </w:r>
          </w:p>
        </w:tc>
        <w:tc>
          <w:tcPr>
            <w:tcW w:w="1166" w:type="dxa"/>
            <w:tcBorders>
              <w:bottom w:val="single" w:sz="4" w:space="0" w:color="auto"/>
            </w:tcBorders>
          </w:tcPr>
          <w:p w:rsidR="00AA0C99" w:rsidRDefault="00AA0C99" w:rsidP="005A65A1">
            <w:pPr>
              <w:jc w:val="center"/>
              <w:rPr>
                <w:rFonts w:ascii="仿宋" w:eastAsia="仿宋" w:hAnsi="仿宋"/>
                <w:sz w:val="24"/>
                <w:szCs w:val="24"/>
              </w:rPr>
            </w:pPr>
            <w:r>
              <w:rPr>
                <w:rFonts w:ascii="仿宋" w:eastAsia="仿宋" w:hAnsi="仿宋" w:hint="eastAsia"/>
                <w:sz w:val="24"/>
                <w:szCs w:val="24"/>
              </w:rPr>
              <w:t>54</w:t>
            </w:r>
          </w:p>
        </w:tc>
        <w:tc>
          <w:tcPr>
            <w:tcW w:w="937"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2</w:t>
            </w:r>
          </w:p>
        </w:tc>
        <w:tc>
          <w:tcPr>
            <w:tcW w:w="2647"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第一学期</w:t>
            </w:r>
          </w:p>
        </w:tc>
      </w:tr>
      <w:tr w:rsidR="00AA0C99" w:rsidTr="005A65A1">
        <w:trPr>
          <w:cantSplit/>
          <w:tblHeader/>
        </w:trPr>
        <w:tc>
          <w:tcPr>
            <w:tcW w:w="4791"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数学教育国际比较研究</w:t>
            </w:r>
          </w:p>
        </w:tc>
        <w:tc>
          <w:tcPr>
            <w:tcW w:w="1166" w:type="dxa"/>
            <w:tcBorders>
              <w:bottom w:val="single" w:sz="4" w:space="0" w:color="auto"/>
            </w:tcBorders>
          </w:tcPr>
          <w:p w:rsidR="00AA0C99" w:rsidRDefault="00AA0C99" w:rsidP="005A65A1">
            <w:pPr>
              <w:jc w:val="center"/>
              <w:rPr>
                <w:rFonts w:ascii="仿宋" w:eastAsia="仿宋" w:hAnsi="仿宋"/>
                <w:sz w:val="24"/>
                <w:szCs w:val="24"/>
              </w:rPr>
            </w:pPr>
            <w:r>
              <w:rPr>
                <w:rFonts w:ascii="仿宋" w:eastAsia="仿宋" w:hAnsi="仿宋" w:hint="eastAsia"/>
                <w:sz w:val="24"/>
                <w:szCs w:val="24"/>
              </w:rPr>
              <w:t>54</w:t>
            </w:r>
          </w:p>
        </w:tc>
        <w:tc>
          <w:tcPr>
            <w:tcW w:w="937"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2</w:t>
            </w:r>
          </w:p>
        </w:tc>
        <w:tc>
          <w:tcPr>
            <w:tcW w:w="2647"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第一学期</w:t>
            </w:r>
          </w:p>
        </w:tc>
      </w:tr>
      <w:tr w:rsidR="00AA0C99" w:rsidTr="005A65A1">
        <w:trPr>
          <w:cantSplit/>
          <w:tblHeader/>
        </w:trPr>
        <w:tc>
          <w:tcPr>
            <w:tcW w:w="4791"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高观点下的初等数学</w:t>
            </w:r>
          </w:p>
        </w:tc>
        <w:tc>
          <w:tcPr>
            <w:tcW w:w="1166" w:type="dxa"/>
            <w:tcBorders>
              <w:bottom w:val="single" w:sz="4" w:space="0" w:color="auto"/>
            </w:tcBorders>
          </w:tcPr>
          <w:p w:rsidR="00AA0C99" w:rsidRDefault="00AA0C99" w:rsidP="005A65A1">
            <w:pPr>
              <w:jc w:val="center"/>
            </w:pPr>
            <w:r>
              <w:rPr>
                <w:rFonts w:ascii="仿宋" w:eastAsia="仿宋" w:hAnsi="仿宋" w:hint="eastAsia"/>
                <w:sz w:val="24"/>
                <w:szCs w:val="24"/>
              </w:rPr>
              <w:t>54</w:t>
            </w:r>
          </w:p>
        </w:tc>
        <w:tc>
          <w:tcPr>
            <w:tcW w:w="937"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2</w:t>
            </w:r>
          </w:p>
        </w:tc>
        <w:tc>
          <w:tcPr>
            <w:tcW w:w="2647"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第一学期或第二学期</w:t>
            </w:r>
          </w:p>
        </w:tc>
      </w:tr>
      <w:tr w:rsidR="00AA0C99" w:rsidTr="005A65A1">
        <w:trPr>
          <w:cantSplit/>
          <w:tblHeader/>
        </w:trPr>
        <w:tc>
          <w:tcPr>
            <w:tcW w:w="4791"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数学方法论与解题研究</w:t>
            </w:r>
          </w:p>
        </w:tc>
        <w:tc>
          <w:tcPr>
            <w:tcW w:w="1166" w:type="dxa"/>
            <w:tcBorders>
              <w:bottom w:val="single" w:sz="4" w:space="0" w:color="auto"/>
            </w:tcBorders>
          </w:tcPr>
          <w:p w:rsidR="00AA0C99" w:rsidRDefault="00AA0C99" w:rsidP="005A65A1">
            <w:pPr>
              <w:jc w:val="center"/>
            </w:pPr>
            <w:r>
              <w:rPr>
                <w:rFonts w:ascii="仿宋" w:eastAsia="仿宋" w:hAnsi="仿宋" w:hint="eastAsia"/>
                <w:sz w:val="24"/>
                <w:szCs w:val="24"/>
              </w:rPr>
              <w:t>54</w:t>
            </w:r>
          </w:p>
        </w:tc>
        <w:tc>
          <w:tcPr>
            <w:tcW w:w="937"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2</w:t>
            </w:r>
          </w:p>
        </w:tc>
        <w:tc>
          <w:tcPr>
            <w:tcW w:w="2647"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第一学期或第二学期</w:t>
            </w:r>
          </w:p>
        </w:tc>
      </w:tr>
      <w:tr w:rsidR="00AA0C99" w:rsidTr="005A65A1">
        <w:trPr>
          <w:cantSplit/>
          <w:tblHeader/>
        </w:trPr>
        <w:tc>
          <w:tcPr>
            <w:tcW w:w="4791"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数学教育哲学</w:t>
            </w:r>
          </w:p>
        </w:tc>
        <w:tc>
          <w:tcPr>
            <w:tcW w:w="1166" w:type="dxa"/>
            <w:tcBorders>
              <w:bottom w:val="single" w:sz="4" w:space="0" w:color="auto"/>
            </w:tcBorders>
          </w:tcPr>
          <w:p w:rsidR="00AA0C99" w:rsidRDefault="00AA0C99" w:rsidP="005A65A1">
            <w:pPr>
              <w:jc w:val="center"/>
            </w:pPr>
            <w:r>
              <w:rPr>
                <w:rFonts w:ascii="仿宋" w:eastAsia="仿宋" w:hAnsi="仿宋" w:hint="eastAsia"/>
                <w:sz w:val="24"/>
                <w:szCs w:val="24"/>
              </w:rPr>
              <w:t>54</w:t>
            </w:r>
          </w:p>
        </w:tc>
        <w:tc>
          <w:tcPr>
            <w:tcW w:w="937"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2</w:t>
            </w:r>
          </w:p>
        </w:tc>
        <w:tc>
          <w:tcPr>
            <w:tcW w:w="2647"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第一学期或第二学期</w:t>
            </w:r>
          </w:p>
        </w:tc>
      </w:tr>
      <w:tr w:rsidR="00AA0C99" w:rsidTr="005A65A1">
        <w:trPr>
          <w:cantSplit/>
          <w:tblHeader/>
        </w:trPr>
        <w:tc>
          <w:tcPr>
            <w:tcW w:w="4791"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数学教育前沿讲座</w:t>
            </w:r>
          </w:p>
        </w:tc>
        <w:tc>
          <w:tcPr>
            <w:tcW w:w="1166" w:type="dxa"/>
            <w:tcBorders>
              <w:bottom w:val="single" w:sz="4" w:space="0" w:color="auto"/>
            </w:tcBorders>
          </w:tcPr>
          <w:p w:rsidR="00AA0C99" w:rsidRDefault="00AA0C99" w:rsidP="005A65A1">
            <w:pPr>
              <w:jc w:val="center"/>
            </w:pPr>
            <w:r>
              <w:rPr>
                <w:rFonts w:ascii="仿宋" w:eastAsia="仿宋" w:hAnsi="仿宋" w:hint="eastAsia"/>
                <w:sz w:val="24"/>
                <w:szCs w:val="24"/>
              </w:rPr>
              <w:t>54</w:t>
            </w:r>
          </w:p>
        </w:tc>
        <w:tc>
          <w:tcPr>
            <w:tcW w:w="937"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2</w:t>
            </w:r>
          </w:p>
        </w:tc>
        <w:tc>
          <w:tcPr>
            <w:tcW w:w="2647"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第一学期或第二学期</w:t>
            </w:r>
          </w:p>
        </w:tc>
      </w:tr>
    </w:tbl>
    <w:p w:rsidR="00AA0C99" w:rsidRDefault="00AA0C99" w:rsidP="00AA0C99">
      <w:pPr>
        <w:adjustRightInd w:val="0"/>
        <w:snapToGrid w:val="0"/>
        <w:spacing w:line="360" w:lineRule="auto"/>
        <w:ind w:firstLineChars="200" w:firstLine="482"/>
        <w:rPr>
          <w:rFonts w:ascii="仿宋" w:eastAsia="仿宋" w:hAnsi="仿宋"/>
          <w:b/>
          <w:sz w:val="24"/>
          <w:szCs w:val="24"/>
        </w:rPr>
      </w:pPr>
      <w:r>
        <w:rPr>
          <w:rFonts w:ascii="仿宋" w:eastAsia="仿宋" w:hAnsi="仿宋" w:hint="eastAsia"/>
          <w:b/>
          <w:sz w:val="24"/>
          <w:szCs w:val="24"/>
        </w:rPr>
        <w:t>必修环节（8学分）：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91"/>
        <w:gridCol w:w="1166"/>
        <w:gridCol w:w="937"/>
        <w:gridCol w:w="2647"/>
      </w:tblGrid>
      <w:tr w:rsidR="00AA0C99" w:rsidTr="005A65A1">
        <w:trPr>
          <w:cantSplit/>
          <w:tblHeader/>
        </w:trPr>
        <w:tc>
          <w:tcPr>
            <w:tcW w:w="4791" w:type="dxa"/>
            <w:vAlign w:val="center"/>
          </w:tcPr>
          <w:p w:rsidR="00AA0C99" w:rsidRDefault="00AA0C99" w:rsidP="005A65A1">
            <w:pPr>
              <w:adjustRightInd w:val="0"/>
              <w:snapToGrid w:val="0"/>
              <w:spacing w:line="276" w:lineRule="auto"/>
              <w:jc w:val="center"/>
              <w:rPr>
                <w:rFonts w:ascii="仿宋" w:eastAsia="仿宋" w:hAnsi="仿宋"/>
                <w:b/>
                <w:sz w:val="24"/>
                <w:szCs w:val="24"/>
              </w:rPr>
            </w:pPr>
            <w:r>
              <w:rPr>
                <w:rFonts w:ascii="仿宋" w:eastAsia="仿宋" w:hAnsi="仿宋" w:hint="eastAsia"/>
                <w:b/>
                <w:sz w:val="24"/>
                <w:szCs w:val="24"/>
              </w:rPr>
              <w:t>课程名称</w:t>
            </w:r>
          </w:p>
        </w:tc>
        <w:tc>
          <w:tcPr>
            <w:tcW w:w="1166" w:type="dxa"/>
            <w:vAlign w:val="center"/>
          </w:tcPr>
          <w:p w:rsidR="00AA0C99" w:rsidRDefault="00AA0C99" w:rsidP="005A65A1">
            <w:pPr>
              <w:adjustRightInd w:val="0"/>
              <w:snapToGrid w:val="0"/>
              <w:spacing w:line="276" w:lineRule="auto"/>
              <w:jc w:val="center"/>
              <w:rPr>
                <w:rFonts w:ascii="仿宋" w:eastAsia="仿宋" w:hAnsi="仿宋"/>
                <w:b/>
                <w:sz w:val="24"/>
                <w:szCs w:val="24"/>
              </w:rPr>
            </w:pPr>
            <w:r>
              <w:rPr>
                <w:rFonts w:ascii="仿宋" w:eastAsia="仿宋" w:hAnsi="仿宋" w:hint="eastAsia"/>
                <w:b/>
                <w:sz w:val="24"/>
                <w:szCs w:val="24"/>
              </w:rPr>
              <w:t>学时</w:t>
            </w:r>
          </w:p>
        </w:tc>
        <w:tc>
          <w:tcPr>
            <w:tcW w:w="937" w:type="dxa"/>
            <w:vAlign w:val="center"/>
          </w:tcPr>
          <w:p w:rsidR="00AA0C99" w:rsidRDefault="00AA0C99" w:rsidP="005A65A1">
            <w:pPr>
              <w:adjustRightInd w:val="0"/>
              <w:snapToGrid w:val="0"/>
              <w:spacing w:line="276" w:lineRule="auto"/>
              <w:jc w:val="center"/>
              <w:rPr>
                <w:rFonts w:ascii="仿宋" w:eastAsia="仿宋" w:hAnsi="仿宋"/>
                <w:b/>
                <w:sz w:val="24"/>
                <w:szCs w:val="24"/>
              </w:rPr>
            </w:pPr>
            <w:r>
              <w:rPr>
                <w:rFonts w:ascii="仿宋" w:eastAsia="仿宋" w:hAnsi="仿宋" w:hint="eastAsia"/>
                <w:b/>
                <w:sz w:val="24"/>
                <w:szCs w:val="24"/>
              </w:rPr>
              <w:t>学分</w:t>
            </w:r>
          </w:p>
        </w:tc>
        <w:tc>
          <w:tcPr>
            <w:tcW w:w="2647" w:type="dxa"/>
            <w:vAlign w:val="center"/>
          </w:tcPr>
          <w:p w:rsidR="00AA0C99" w:rsidRDefault="00AA0C99" w:rsidP="005A65A1">
            <w:pPr>
              <w:adjustRightInd w:val="0"/>
              <w:snapToGrid w:val="0"/>
              <w:spacing w:line="276" w:lineRule="auto"/>
              <w:jc w:val="center"/>
              <w:rPr>
                <w:rFonts w:ascii="仿宋" w:eastAsia="仿宋" w:hAnsi="仿宋"/>
                <w:b/>
                <w:sz w:val="24"/>
                <w:szCs w:val="24"/>
              </w:rPr>
            </w:pPr>
            <w:r>
              <w:rPr>
                <w:rFonts w:ascii="仿宋" w:eastAsia="仿宋" w:hAnsi="仿宋" w:hint="eastAsia"/>
                <w:b/>
                <w:sz w:val="24"/>
                <w:szCs w:val="24"/>
              </w:rPr>
              <w:t>开设时间</w:t>
            </w:r>
          </w:p>
        </w:tc>
      </w:tr>
      <w:tr w:rsidR="00AA0C99" w:rsidTr="005A65A1">
        <w:trPr>
          <w:cantSplit/>
          <w:tblHeader/>
        </w:trPr>
        <w:tc>
          <w:tcPr>
            <w:tcW w:w="4791"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教育见习</w:t>
            </w:r>
          </w:p>
        </w:tc>
        <w:tc>
          <w:tcPr>
            <w:tcW w:w="1166"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p>
        </w:tc>
        <w:tc>
          <w:tcPr>
            <w:tcW w:w="937"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1</w:t>
            </w:r>
          </w:p>
        </w:tc>
        <w:tc>
          <w:tcPr>
            <w:tcW w:w="2647"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第一学期</w:t>
            </w:r>
          </w:p>
        </w:tc>
      </w:tr>
      <w:tr w:rsidR="00AA0C99" w:rsidTr="005A65A1">
        <w:trPr>
          <w:cantSplit/>
          <w:tblHeader/>
        </w:trPr>
        <w:tc>
          <w:tcPr>
            <w:tcW w:w="4791"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lastRenderedPageBreak/>
              <w:t>课堂教学技能实训</w:t>
            </w:r>
          </w:p>
        </w:tc>
        <w:tc>
          <w:tcPr>
            <w:tcW w:w="1166" w:type="dxa"/>
            <w:tcBorders>
              <w:bottom w:val="single" w:sz="4" w:space="0" w:color="auto"/>
            </w:tcBorders>
          </w:tcPr>
          <w:p w:rsidR="00AA0C99" w:rsidRDefault="00AA0C99" w:rsidP="005A65A1">
            <w:pPr>
              <w:jc w:val="center"/>
            </w:pPr>
          </w:p>
        </w:tc>
        <w:tc>
          <w:tcPr>
            <w:tcW w:w="937"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1</w:t>
            </w:r>
          </w:p>
        </w:tc>
        <w:tc>
          <w:tcPr>
            <w:tcW w:w="2647"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第一学期</w:t>
            </w:r>
          </w:p>
        </w:tc>
      </w:tr>
      <w:tr w:rsidR="00AA0C99" w:rsidTr="005A65A1">
        <w:trPr>
          <w:cantSplit/>
          <w:tblHeader/>
        </w:trPr>
        <w:tc>
          <w:tcPr>
            <w:tcW w:w="4791"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开题报告</w:t>
            </w:r>
          </w:p>
        </w:tc>
        <w:tc>
          <w:tcPr>
            <w:tcW w:w="1166" w:type="dxa"/>
            <w:tcBorders>
              <w:bottom w:val="single" w:sz="4" w:space="0" w:color="auto"/>
            </w:tcBorders>
          </w:tcPr>
          <w:p w:rsidR="00AA0C99" w:rsidRDefault="00AA0C99" w:rsidP="005A65A1">
            <w:pPr>
              <w:jc w:val="center"/>
            </w:pPr>
          </w:p>
        </w:tc>
        <w:tc>
          <w:tcPr>
            <w:tcW w:w="937"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p>
        </w:tc>
        <w:tc>
          <w:tcPr>
            <w:tcW w:w="2647"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第二学期</w:t>
            </w:r>
          </w:p>
        </w:tc>
      </w:tr>
      <w:tr w:rsidR="00AA0C99" w:rsidTr="005A65A1">
        <w:trPr>
          <w:cantSplit/>
          <w:tblHeader/>
        </w:trPr>
        <w:tc>
          <w:tcPr>
            <w:tcW w:w="4791"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微格教学</w:t>
            </w:r>
          </w:p>
        </w:tc>
        <w:tc>
          <w:tcPr>
            <w:tcW w:w="1166" w:type="dxa"/>
            <w:tcBorders>
              <w:bottom w:val="single" w:sz="4" w:space="0" w:color="auto"/>
            </w:tcBorders>
          </w:tcPr>
          <w:p w:rsidR="00AA0C99" w:rsidRDefault="00AA0C99" w:rsidP="005A65A1">
            <w:pPr>
              <w:jc w:val="center"/>
            </w:pPr>
          </w:p>
        </w:tc>
        <w:tc>
          <w:tcPr>
            <w:tcW w:w="937"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1</w:t>
            </w:r>
          </w:p>
        </w:tc>
        <w:tc>
          <w:tcPr>
            <w:tcW w:w="2647"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第二学期</w:t>
            </w:r>
          </w:p>
        </w:tc>
      </w:tr>
      <w:tr w:rsidR="00AA0C99" w:rsidTr="005A65A1">
        <w:trPr>
          <w:cantSplit/>
          <w:tblHeader/>
        </w:trPr>
        <w:tc>
          <w:tcPr>
            <w:tcW w:w="4791"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中期考核</w:t>
            </w:r>
          </w:p>
        </w:tc>
        <w:tc>
          <w:tcPr>
            <w:tcW w:w="1166" w:type="dxa"/>
            <w:tcBorders>
              <w:bottom w:val="single" w:sz="4" w:space="0" w:color="auto"/>
            </w:tcBorders>
          </w:tcPr>
          <w:p w:rsidR="00AA0C99" w:rsidRDefault="00AA0C99" w:rsidP="005A65A1">
            <w:pPr>
              <w:jc w:val="center"/>
            </w:pPr>
          </w:p>
        </w:tc>
        <w:tc>
          <w:tcPr>
            <w:tcW w:w="937"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p>
        </w:tc>
        <w:tc>
          <w:tcPr>
            <w:tcW w:w="2647"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第三学期</w:t>
            </w:r>
          </w:p>
        </w:tc>
      </w:tr>
      <w:tr w:rsidR="00AA0C99" w:rsidTr="005A65A1">
        <w:trPr>
          <w:cantSplit/>
          <w:tblHeader/>
        </w:trPr>
        <w:tc>
          <w:tcPr>
            <w:tcW w:w="4791"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教育实习</w:t>
            </w:r>
          </w:p>
        </w:tc>
        <w:tc>
          <w:tcPr>
            <w:tcW w:w="1166" w:type="dxa"/>
            <w:tcBorders>
              <w:bottom w:val="single" w:sz="4" w:space="0" w:color="auto"/>
            </w:tcBorders>
          </w:tcPr>
          <w:p w:rsidR="00AA0C99" w:rsidRDefault="00AA0C99" w:rsidP="005A65A1">
            <w:pPr>
              <w:jc w:val="center"/>
              <w:rPr>
                <w:rFonts w:ascii="仿宋" w:eastAsia="仿宋" w:hAnsi="仿宋"/>
                <w:sz w:val="24"/>
                <w:szCs w:val="24"/>
              </w:rPr>
            </w:pPr>
          </w:p>
        </w:tc>
        <w:tc>
          <w:tcPr>
            <w:tcW w:w="937"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4</w:t>
            </w:r>
          </w:p>
        </w:tc>
        <w:tc>
          <w:tcPr>
            <w:tcW w:w="2647"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第三学期</w:t>
            </w:r>
          </w:p>
        </w:tc>
      </w:tr>
      <w:tr w:rsidR="00AA0C99" w:rsidTr="005A65A1">
        <w:trPr>
          <w:cantSplit/>
          <w:tblHeader/>
        </w:trPr>
        <w:tc>
          <w:tcPr>
            <w:tcW w:w="4791"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教育研习</w:t>
            </w:r>
          </w:p>
        </w:tc>
        <w:tc>
          <w:tcPr>
            <w:tcW w:w="1166" w:type="dxa"/>
            <w:tcBorders>
              <w:bottom w:val="single" w:sz="4" w:space="0" w:color="auto"/>
            </w:tcBorders>
          </w:tcPr>
          <w:p w:rsidR="00AA0C99" w:rsidRDefault="00AA0C99" w:rsidP="005A65A1">
            <w:pPr>
              <w:jc w:val="center"/>
              <w:rPr>
                <w:rFonts w:ascii="仿宋" w:eastAsia="仿宋" w:hAnsi="仿宋"/>
                <w:sz w:val="24"/>
                <w:szCs w:val="24"/>
              </w:rPr>
            </w:pPr>
          </w:p>
        </w:tc>
        <w:tc>
          <w:tcPr>
            <w:tcW w:w="937"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1</w:t>
            </w:r>
          </w:p>
        </w:tc>
        <w:tc>
          <w:tcPr>
            <w:tcW w:w="2647" w:type="dxa"/>
            <w:tcBorders>
              <w:bottom w:val="single" w:sz="4" w:space="0" w:color="auto"/>
            </w:tcBorders>
            <w:vAlign w:val="center"/>
          </w:tcPr>
          <w:p w:rsidR="00AA0C99" w:rsidRDefault="00AA0C99" w:rsidP="005A65A1">
            <w:pPr>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第三学期</w:t>
            </w:r>
          </w:p>
        </w:tc>
      </w:tr>
    </w:tbl>
    <w:p w:rsidR="00AA0C99" w:rsidRDefault="00AA0C99" w:rsidP="00AA0C99">
      <w:pPr>
        <w:adjustRightInd w:val="0"/>
        <w:snapToGrid w:val="0"/>
        <w:spacing w:line="360" w:lineRule="auto"/>
        <w:ind w:firstLineChars="200" w:firstLine="560"/>
        <w:rPr>
          <w:rFonts w:ascii="仿宋" w:eastAsia="仿宋" w:hAnsi="仿宋" w:cs="仿宋"/>
          <w:sz w:val="28"/>
          <w:szCs w:val="28"/>
        </w:rPr>
      </w:pPr>
    </w:p>
    <w:p w:rsidR="00AA0C99" w:rsidRDefault="00AA0C99" w:rsidP="00AA0C99">
      <w:pPr>
        <w:pStyle w:val="2"/>
        <w:spacing w:before="156" w:after="156"/>
      </w:pPr>
      <w:r>
        <w:rPr>
          <w:rFonts w:hint="eastAsia"/>
        </w:rPr>
        <w:t>五、培养环节</w:t>
      </w:r>
    </w:p>
    <w:p w:rsidR="00AA0C99" w:rsidRPr="004A0CB1" w:rsidRDefault="00AA0C99" w:rsidP="00AA0C99">
      <w:pPr>
        <w:adjustRightInd w:val="0"/>
        <w:snapToGrid w:val="0"/>
        <w:spacing w:line="312" w:lineRule="auto"/>
        <w:ind w:firstLineChars="200" w:firstLine="480"/>
        <w:rPr>
          <w:rFonts w:ascii="仿宋" w:eastAsia="仿宋" w:hAnsi="仿宋"/>
          <w:sz w:val="24"/>
          <w:szCs w:val="24"/>
        </w:rPr>
      </w:pPr>
      <w:r w:rsidRPr="004A0CB1">
        <w:rPr>
          <w:rFonts w:ascii="仿宋" w:eastAsia="仿宋" w:hAnsi="仿宋" w:cs="仿宋"/>
          <w:sz w:val="24"/>
          <w:szCs w:val="24"/>
        </w:rPr>
        <w:t>1</w:t>
      </w:r>
      <w:r w:rsidRPr="004A0CB1">
        <w:rPr>
          <w:rFonts w:ascii="仿宋" w:eastAsia="仿宋" w:hAnsi="仿宋" w:cs="仿宋" w:hint="eastAsia"/>
          <w:sz w:val="24"/>
          <w:szCs w:val="24"/>
        </w:rPr>
        <w:t>．文献综述与开题报告</w:t>
      </w:r>
    </w:p>
    <w:p w:rsidR="00AA0C99" w:rsidRPr="004A0CB1" w:rsidRDefault="00AA0C99" w:rsidP="00AA0C99">
      <w:pPr>
        <w:adjustRightInd w:val="0"/>
        <w:snapToGrid w:val="0"/>
        <w:spacing w:line="312" w:lineRule="auto"/>
        <w:ind w:firstLineChars="200" w:firstLine="480"/>
        <w:rPr>
          <w:rFonts w:ascii="仿宋" w:eastAsia="仿宋" w:hAnsi="仿宋" w:cs="仿宋"/>
          <w:sz w:val="24"/>
          <w:szCs w:val="24"/>
        </w:rPr>
      </w:pPr>
      <w:r w:rsidRPr="004A0CB1">
        <w:rPr>
          <w:rFonts w:ascii="仿宋" w:eastAsia="仿宋" w:hAnsi="仿宋" w:cs="仿宋" w:hint="eastAsia"/>
          <w:sz w:val="24"/>
          <w:szCs w:val="24"/>
        </w:rPr>
        <w:t>研究生在各类课程的学习中，在选定研究方向之前和进行课题研究之中都必须阅读大量的专业经典文献、学术前沿研究，既要通过文献综述了解学术研究动态，也为自身进行学位论文的研究打好基础。</w:t>
      </w:r>
    </w:p>
    <w:p w:rsidR="00AA0C99" w:rsidRPr="004A0CB1" w:rsidRDefault="00AA0C99" w:rsidP="00AA0C99">
      <w:pPr>
        <w:adjustRightInd w:val="0"/>
        <w:snapToGrid w:val="0"/>
        <w:spacing w:line="312" w:lineRule="auto"/>
        <w:ind w:firstLineChars="200" w:firstLine="480"/>
        <w:rPr>
          <w:rFonts w:ascii="仿宋" w:eastAsia="仿宋" w:hAnsi="仿宋"/>
          <w:sz w:val="24"/>
          <w:szCs w:val="24"/>
        </w:rPr>
      </w:pPr>
      <w:r w:rsidRPr="004A0CB1">
        <w:rPr>
          <w:rFonts w:ascii="仿宋" w:eastAsia="仿宋" w:hAnsi="仿宋" w:cs="仿宋" w:hint="eastAsia"/>
          <w:sz w:val="24"/>
          <w:szCs w:val="24"/>
        </w:rPr>
        <w:t>研究生学位论文开题是研究生培养过程中的重要环节，完成学位课程的学习，文献调研业已完成，预研工作已部分进行之后方可进入开题环节。就研究课题的名称、目的及意义、研究内容、研究方案、研究经费预算、已经取得的研究数据和研究基础、可能的困难和解决的方案等等，撰写开题报告书。开题报告会需个人申请，先经导师同意后，以专业内相对集中的方式公开进行审核、确定。</w:t>
      </w:r>
    </w:p>
    <w:p w:rsidR="00AA0C99" w:rsidRPr="004A0CB1" w:rsidRDefault="00AA0C99" w:rsidP="00AA0C99">
      <w:pPr>
        <w:adjustRightInd w:val="0"/>
        <w:snapToGrid w:val="0"/>
        <w:spacing w:line="312" w:lineRule="auto"/>
        <w:ind w:firstLineChars="200" w:firstLine="480"/>
        <w:rPr>
          <w:rFonts w:ascii="仿宋" w:eastAsia="仿宋" w:hAnsi="仿宋"/>
          <w:sz w:val="24"/>
          <w:szCs w:val="24"/>
        </w:rPr>
      </w:pPr>
      <w:r w:rsidRPr="004A0CB1">
        <w:rPr>
          <w:rFonts w:ascii="仿宋" w:eastAsia="仿宋" w:hAnsi="仿宋" w:cs="仿宋"/>
          <w:sz w:val="24"/>
          <w:szCs w:val="24"/>
        </w:rPr>
        <w:t>2</w:t>
      </w:r>
      <w:r w:rsidRPr="004A0CB1">
        <w:rPr>
          <w:rFonts w:ascii="仿宋" w:eastAsia="仿宋" w:hAnsi="仿宋" w:cs="仿宋" w:hint="eastAsia"/>
          <w:sz w:val="24"/>
          <w:szCs w:val="24"/>
        </w:rPr>
        <w:t>．中期考核</w:t>
      </w:r>
    </w:p>
    <w:p w:rsidR="00AA0C99" w:rsidRPr="004A0CB1" w:rsidRDefault="00AA0C99" w:rsidP="00AA0C99">
      <w:pPr>
        <w:adjustRightInd w:val="0"/>
        <w:snapToGrid w:val="0"/>
        <w:spacing w:line="312" w:lineRule="auto"/>
        <w:ind w:firstLineChars="200" w:firstLine="480"/>
        <w:rPr>
          <w:rFonts w:ascii="仿宋" w:eastAsia="仿宋" w:hAnsi="仿宋" w:cs="仿宋"/>
          <w:sz w:val="24"/>
          <w:szCs w:val="24"/>
        </w:rPr>
      </w:pPr>
      <w:r w:rsidRPr="004A0CB1">
        <w:rPr>
          <w:rFonts w:ascii="仿宋" w:eastAsia="仿宋" w:hAnsi="仿宋" w:cs="仿宋" w:hint="eastAsia"/>
          <w:sz w:val="24"/>
          <w:szCs w:val="24"/>
        </w:rPr>
        <w:t>中期考核是研究生培养过程中的重要考核之一，一般安排在开题通过后6个月后进行。中期考核中将全面考核研究生思想政治素质、课程学习、论文进展及科研创新能力等。</w:t>
      </w:r>
    </w:p>
    <w:p w:rsidR="00AA0C99" w:rsidRPr="004A0CB1" w:rsidRDefault="00AA0C99" w:rsidP="00AA0C99">
      <w:pPr>
        <w:adjustRightInd w:val="0"/>
        <w:snapToGrid w:val="0"/>
        <w:spacing w:line="312" w:lineRule="auto"/>
        <w:ind w:firstLineChars="200" w:firstLine="480"/>
        <w:rPr>
          <w:rFonts w:ascii="仿宋" w:eastAsia="仿宋" w:hAnsi="仿宋" w:cs="仿宋"/>
          <w:sz w:val="24"/>
          <w:szCs w:val="24"/>
        </w:rPr>
      </w:pPr>
      <w:r w:rsidRPr="004A0CB1">
        <w:rPr>
          <w:rFonts w:ascii="仿宋" w:eastAsia="仿宋" w:hAnsi="仿宋" w:cs="仿宋" w:hint="eastAsia"/>
          <w:sz w:val="24"/>
          <w:szCs w:val="24"/>
        </w:rPr>
        <w:t>由研究生提出申请，并向导师提交成绩单、获奖证书、发表论文（或录用函）、学位论文进展报告等相关材料，由学院组织的中期考核小组进行鉴定审核。中期考核分为优秀、合格、限期改正、不合格四个等级，中期考核不合格者将不得进入学位论文答辩。</w:t>
      </w:r>
    </w:p>
    <w:p w:rsidR="00AA0C99" w:rsidRPr="004A0CB1" w:rsidRDefault="00AA0C99" w:rsidP="00AA0C99">
      <w:pPr>
        <w:adjustRightInd w:val="0"/>
        <w:snapToGrid w:val="0"/>
        <w:spacing w:line="312" w:lineRule="auto"/>
        <w:ind w:firstLineChars="200" w:firstLine="480"/>
        <w:rPr>
          <w:rFonts w:ascii="仿宋" w:eastAsia="仿宋" w:hAnsi="仿宋"/>
          <w:sz w:val="24"/>
          <w:szCs w:val="24"/>
        </w:rPr>
      </w:pPr>
      <w:r w:rsidRPr="004A0CB1">
        <w:rPr>
          <w:rFonts w:ascii="仿宋" w:eastAsia="仿宋" w:hAnsi="仿宋" w:cs="仿宋"/>
          <w:sz w:val="24"/>
          <w:szCs w:val="24"/>
        </w:rPr>
        <w:t>3</w:t>
      </w:r>
      <w:r w:rsidRPr="004A0CB1">
        <w:rPr>
          <w:rFonts w:ascii="仿宋" w:eastAsia="仿宋" w:hAnsi="仿宋" w:cs="仿宋" w:hint="eastAsia"/>
          <w:sz w:val="24"/>
          <w:szCs w:val="24"/>
        </w:rPr>
        <w:t>．专业实践</w:t>
      </w:r>
    </w:p>
    <w:p w:rsidR="00AA0C99" w:rsidRPr="004A0CB1" w:rsidRDefault="00AA0C99" w:rsidP="00AA0C99">
      <w:pPr>
        <w:adjustRightInd w:val="0"/>
        <w:snapToGrid w:val="0"/>
        <w:spacing w:line="312" w:lineRule="auto"/>
        <w:ind w:firstLineChars="200" w:firstLine="480"/>
        <w:rPr>
          <w:rFonts w:ascii="仿宋" w:eastAsia="仿宋" w:hAnsi="仿宋"/>
          <w:sz w:val="24"/>
          <w:szCs w:val="24"/>
        </w:rPr>
      </w:pPr>
      <w:r w:rsidRPr="004A0CB1">
        <w:rPr>
          <w:rFonts w:ascii="仿宋" w:eastAsia="仿宋" w:hAnsi="仿宋" w:cs="仿宋" w:hint="eastAsia"/>
          <w:sz w:val="24"/>
          <w:szCs w:val="24"/>
        </w:rPr>
        <w:t>专业实践是专业学位型研究生培养的基本要求。学科教学（数学）专业的研究生经导师审核同意后一方面在课程学习阶段融入解决专业实际问题能力训练，采用分散实践的方式参与导师相关本科生课程的实践活动，另一方面须到中小学教育教学一线进行集中实践方式的实习实践，保证不少于半年的专业实践。学院及研究生院应加强与实习学校的沟通与联系，并提供相应的实习经费。</w:t>
      </w:r>
    </w:p>
    <w:p w:rsidR="00AA0C99" w:rsidRPr="004A0CB1" w:rsidRDefault="00AA0C99" w:rsidP="00AA0C99">
      <w:pPr>
        <w:adjustRightInd w:val="0"/>
        <w:snapToGrid w:val="0"/>
        <w:spacing w:line="312" w:lineRule="auto"/>
        <w:ind w:firstLineChars="200" w:firstLine="480"/>
        <w:rPr>
          <w:rFonts w:ascii="仿宋" w:eastAsia="仿宋" w:hAnsi="仿宋"/>
          <w:sz w:val="24"/>
          <w:szCs w:val="24"/>
        </w:rPr>
      </w:pPr>
      <w:r w:rsidRPr="004A0CB1">
        <w:rPr>
          <w:rFonts w:ascii="仿宋" w:eastAsia="仿宋" w:hAnsi="仿宋" w:hint="eastAsia"/>
          <w:sz w:val="24"/>
          <w:szCs w:val="24"/>
        </w:rPr>
        <w:t>4．学术活动</w:t>
      </w:r>
    </w:p>
    <w:p w:rsidR="00AA0C99" w:rsidRPr="004A0CB1" w:rsidRDefault="00AA0C99" w:rsidP="00AA0C99">
      <w:pPr>
        <w:adjustRightInd w:val="0"/>
        <w:snapToGrid w:val="0"/>
        <w:spacing w:line="312" w:lineRule="auto"/>
        <w:ind w:firstLineChars="200" w:firstLine="480"/>
        <w:rPr>
          <w:rFonts w:ascii="仿宋" w:eastAsia="仿宋" w:hAnsi="仿宋"/>
          <w:sz w:val="24"/>
          <w:szCs w:val="24"/>
        </w:rPr>
      </w:pPr>
      <w:r w:rsidRPr="004A0CB1">
        <w:rPr>
          <w:rFonts w:ascii="仿宋" w:eastAsia="仿宋" w:hAnsi="仿宋" w:cs="仿宋" w:hint="eastAsia"/>
          <w:sz w:val="24"/>
          <w:szCs w:val="24"/>
        </w:rPr>
        <w:t>至少选听</w:t>
      </w:r>
      <w:r w:rsidRPr="004A0CB1">
        <w:rPr>
          <w:rFonts w:ascii="仿宋" w:eastAsia="仿宋" w:hAnsi="仿宋" w:cs="仿宋"/>
          <w:sz w:val="24"/>
          <w:szCs w:val="24"/>
        </w:rPr>
        <w:t>10</w:t>
      </w:r>
      <w:r w:rsidRPr="004A0CB1">
        <w:rPr>
          <w:rFonts w:ascii="仿宋" w:eastAsia="仿宋" w:hAnsi="仿宋" w:cs="仿宋" w:hint="eastAsia"/>
          <w:sz w:val="24"/>
          <w:szCs w:val="24"/>
        </w:rPr>
        <w:t>次公共讲座或学科进展类讲座，并将书面记录和撰写的心得体</w:t>
      </w:r>
      <w:r w:rsidRPr="004A0CB1">
        <w:rPr>
          <w:rFonts w:ascii="仿宋" w:eastAsia="仿宋" w:hAnsi="仿宋" w:cs="仿宋" w:hint="eastAsia"/>
          <w:sz w:val="24"/>
          <w:szCs w:val="24"/>
        </w:rPr>
        <w:lastRenderedPageBreak/>
        <w:t>会交导师签字认可，以备中期考核时审查。</w:t>
      </w:r>
    </w:p>
    <w:p w:rsidR="00AA0C99" w:rsidRDefault="00AA0C99" w:rsidP="00AA0C99">
      <w:pPr>
        <w:pStyle w:val="2"/>
        <w:spacing w:before="156" w:after="156"/>
      </w:pPr>
      <w:r>
        <w:rPr>
          <w:rFonts w:hint="eastAsia"/>
        </w:rPr>
        <w:t>六、科研与学位论文</w:t>
      </w:r>
    </w:p>
    <w:p w:rsidR="00AA0C99" w:rsidRPr="004A0CB1" w:rsidRDefault="00AA0C99" w:rsidP="00AA0C99">
      <w:pPr>
        <w:adjustRightInd w:val="0"/>
        <w:snapToGrid w:val="0"/>
        <w:spacing w:line="312" w:lineRule="auto"/>
        <w:ind w:firstLineChars="200" w:firstLine="480"/>
        <w:rPr>
          <w:rFonts w:ascii="仿宋" w:eastAsia="仿宋" w:hAnsi="仿宋"/>
          <w:sz w:val="24"/>
          <w:szCs w:val="24"/>
        </w:rPr>
      </w:pPr>
      <w:r w:rsidRPr="004A0CB1">
        <w:rPr>
          <w:rFonts w:ascii="仿宋" w:eastAsia="仿宋" w:hAnsi="仿宋" w:cs="仿宋"/>
          <w:sz w:val="24"/>
          <w:szCs w:val="24"/>
        </w:rPr>
        <w:t>1</w:t>
      </w:r>
      <w:r w:rsidRPr="004A0CB1">
        <w:rPr>
          <w:rFonts w:ascii="仿宋" w:eastAsia="仿宋" w:hAnsi="仿宋" w:cs="仿宋" w:hint="eastAsia"/>
          <w:sz w:val="24"/>
          <w:szCs w:val="24"/>
        </w:rPr>
        <w:t>．科研要求</w:t>
      </w:r>
    </w:p>
    <w:p w:rsidR="00AA0C99" w:rsidRPr="004A0CB1" w:rsidRDefault="00AA0C99" w:rsidP="00AA0C99">
      <w:pPr>
        <w:adjustRightInd w:val="0"/>
        <w:snapToGrid w:val="0"/>
        <w:spacing w:line="312" w:lineRule="auto"/>
        <w:ind w:firstLineChars="200" w:firstLine="480"/>
        <w:rPr>
          <w:rFonts w:ascii="仿宋" w:eastAsia="仿宋" w:hAnsi="仿宋"/>
          <w:sz w:val="24"/>
          <w:szCs w:val="24"/>
        </w:rPr>
      </w:pPr>
      <w:r w:rsidRPr="004A0CB1">
        <w:rPr>
          <w:rFonts w:ascii="仿宋" w:eastAsia="仿宋" w:hAnsi="仿宋" w:cs="仿宋" w:hint="eastAsia"/>
          <w:sz w:val="24"/>
          <w:szCs w:val="24"/>
        </w:rPr>
        <w:t>学科教学（数学）专业的研究生在科研上虽不作省级及以上期刊发表文章的规定，但要求在读期间必须进行至少</w:t>
      </w:r>
      <w:r w:rsidRPr="004A0CB1">
        <w:rPr>
          <w:rFonts w:ascii="仿宋" w:eastAsia="仿宋" w:hAnsi="仿宋" w:cs="仿宋"/>
          <w:sz w:val="24"/>
          <w:szCs w:val="24"/>
        </w:rPr>
        <w:t>6</w:t>
      </w:r>
      <w:r w:rsidRPr="004A0CB1">
        <w:rPr>
          <w:rFonts w:ascii="仿宋" w:eastAsia="仿宋" w:hAnsi="仿宋" w:cs="仿宋" w:hint="eastAsia"/>
          <w:sz w:val="24"/>
          <w:szCs w:val="24"/>
        </w:rPr>
        <w:t>次的个人读书报告，撰写</w:t>
      </w:r>
      <w:r w:rsidRPr="004A0CB1">
        <w:rPr>
          <w:rFonts w:ascii="仿宋" w:eastAsia="仿宋" w:hAnsi="仿宋" w:cs="仿宋"/>
          <w:sz w:val="24"/>
          <w:szCs w:val="24"/>
        </w:rPr>
        <w:t>3</w:t>
      </w:r>
      <w:r w:rsidRPr="004A0CB1">
        <w:rPr>
          <w:rFonts w:ascii="仿宋" w:eastAsia="仿宋" w:hAnsi="仿宋" w:cs="仿宋" w:hint="eastAsia"/>
          <w:sz w:val="24"/>
          <w:szCs w:val="24"/>
        </w:rPr>
        <w:t>篇研究案例分析。</w:t>
      </w:r>
    </w:p>
    <w:p w:rsidR="00AA0C99" w:rsidRPr="004A0CB1" w:rsidRDefault="00AA0C99" w:rsidP="00AA0C99">
      <w:pPr>
        <w:adjustRightInd w:val="0"/>
        <w:snapToGrid w:val="0"/>
        <w:spacing w:line="312" w:lineRule="auto"/>
        <w:ind w:firstLineChars="200" w:firstLine="480"/>
        <w:rPr>
          <w:rFonts w:ascii="仿宋" w:eastAsia="仿宋" w:hAnsi="仿宋"/>
          <w:b/>
          <w:bCs/>
          <w:sz w:val="24"/>
          <w:szCs w:val="24"/>
        </w:rPr>
      </w:pPr>
      <w:r w:rsidRPr="004A0CB1">
        <w:rPr>
          <w:rFonts w:ascii="仿宋" w:eastAsia="仿宋" w:hAnsi="仿宋" w:cs="仿宋"/>
          <w:sz w:val="24"/>
          <w:szCs w:val="24"/>
        </w:rPr>
        <w:t>2</w:t>
      </w:r>
      <w:r w:rsidRPr="004A0CB1">
        <w:rPr>
          <w:rFonts w:ascii="仿宋" w:eastAsia="仿宋" w:hAnsi="仿宋" w:cs="仿宋" w:hint="eastAsia"/>
          <w:sz w:val="24"/>
          <w:szCs w:val="24"/>
        </w:rPr>
        <w:t>．学位论文</w:t>
      </w:r>
    </w:p>
    <w:p w:rsidR="00AA0C99" w:rsidRPr="004A0CB1" w:rsidRDefault="00AA0C99" w:rsidP="00AA0C99">
      <w:pPr>
        <w:adjustRightInd w:val="0"/>
        <w:snapToGrid w:val="0"/>
        <w:spacing w:line="312" w:lineRule="auto"/>
        <w:ind w:firstLineChars="200" w:firstLine="480"/>
        <w:rPr>
          <w:rFonts w:ascii="仿宋" w:eastAsia="仿宋" w:hAnsi="仿宋" w:cs="仿宋"/>
          <w:sz w:val="24"/>
          <w:szCs w:val="24"/>
        </w:rPr>
      </w:pPr>
      <w:r w:rsidRPr="004A0CB1">
        <w:rPr>
          <w:rFonts w:ascii="仿宋" w:eastAsia="仿宋" w:hAnsi="仿宋" w:cs="仿宋" w:hint="eastAsia"/>
          <w:sz w:val="24"/>
          <w:szCs w:val="24"/>
        </w:rPr>
        <w:t>学科教学（数学）专业的学位论文选题应聚焦</w:t>
      </w:r>
      <w:r w:rsidR="000C35FB" w:rsidRPr="000C35FB">
        <w:rPr>
          <w:rFonts w:ascii="仿宋" w:eastAsia="仿宋" w:hAnsi="仿宋" w:cs="仿宋" w:hint="eastAsia"/>
          <w:sz w:val="24"/>
          <w:szCs w:val="24"/>
        </w:rPr>
        <w:t>基础教育学校和中等职业技术教育学校</w:t>
      </w:r>
      <w:r w:rsidRPr="004A0CB1">
        <w:rPr>
          <w:rFonts w:ascii="仿宋" w:eastAsia="仿宋" w:hAnsi="仿宋" w:cs="仿宋" w:hint="eastAsia"/>
          <w:sz w:val="24"/>
          <w:szCs w:val="24"/>
        </w:rPr>
        <w:t>数学教育教学的核心实际问题，应有现实针对性、应用性；论文内容强调数学教育理论在</w:t>
      </w:r>
      <w:r w:rsidR="000C35FB" w:rsidRPr="000C35FB">
        <w:rPr>
          <w:rFonts w:ascii="仿宋" w:eastAsia="仿宋" w:hAnsi="仿宋" w:cs="仿宋" w:hint="eastAsia"/>
          <w:sz w:val="24"/>
          <w:szCs w:val="24"/>
        </w:rPr>
        <w:t>基础教育学校和中等职业技术教育学校</w:t>
      </w:r>
      <w:r w:rsidRPr="004A0CB1">
        <w:rPr>
          <w:rFonts w:ascii="仿宋" w:eastAsia="仿宋" w:hAnsi="仿宋" w:cs="仿宋" w:hint="eastAsia"/>
          <w:sz w:val="24"/>
          <w:szCs w:val="24"/>
        </w:rPr>
        <w:t>数学教育教学实践中的应用；论文要综合反映运用数学教育的相关知识分析问题和解决问题的能力及调查研究的能力。学位论文应符合研究规范，可为专题研究论文、调查研究报告、实验研究报告和案例研究报告等多种形式。正文字数不少于2万字。学位论文须在导师指导下独立完成。</w:t>
      </w:r>
    </w:p>
    <w:p w:rsidR="00AA0C99" w:rsidRDefault="00AA0C99" w:rsidP="00AA0C99">
      <w:pPr>
        <w:pStyle w:val="2"/>
        <w:spacing w:before="156" w:after="156"/>
      </w:pPr>
      <w:r>
        <w:rPr>
          <w:rFonts w:hint="eastAsia"/>
        </w:rPr>
        <w:t>七、毕业与学位申请</w:t>
      </w:r>
    </w:p>
    <w:p w:rsidR="00AA0C99" w:rsidRPr="004A0CB1" w:rsidRDefault="00AA0C99" w:rsidP="00AA0C99">
      <w:pPr>
        <w:adjustRightInd w:val="0"/>
        <w:snapToGrid w:val="0"/>
        <w:spacing w:line="312" w:lineRule="auto"/>
        <w:ind w:firstLineChars="200" w:firstLine="480"/>
        <w:rPr>
          <w:rFonts w:ascii="仿宋" w:eastAsia="仿宋" w:hAnsi="仿宋"/>
          <w:sz w:val="24"/>
          <w:szCs w:val="24"/>
        </w:rPr>
      </w:pPr>
      <w:r w:rsidRPr="004A0CB1">
        <w:rPr>
          <w:rFonts w:ascii="仿宋" w:eastAsia="仿宋" w:hAnsi="仿宋" w:cs="仿宋" w:hint="eastAsia"/>
          <w:sz w:val="24"/>
          <w:szCs w:val="24"/>
        </w:rPr>
        <w:t>研究生实行毕业与学位申请制。课程学习优良，修满规定学分，中期考核通过，由研究生本人递交毕业和学位申请，导师审核通过，上交学院审核。最终通过论文答辩者，经学位授予单位学位评定委员会审核，授予教育硕士专业学位，同时获得硕士研究生毕业证书。</w:t>
      </w:r>
    </w:p>
    <w:bookmarkEnd w:id="2"/>
    <w:p w:rsidR="009128C2" w:rsidRPr="00AA0C99" w:rsidRDefault="009128C2"/>
    <w:sectPr w:rsidR="009128C2" w:rsidRPr="00AA0C99" w:rsidSect="004D0D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1EA" w:rsidRDefault="00C361EA" w:rsidP="00AA0C99">
      <w:r>
        <w:separator/>
      </w:r>
    </w:p>
  </w:endnote>
  <w:endnote w:type="continuationSeparator" w:id="0">
    <w:p w:rsidR="00C361EA" w:rsidRDefault="00C361EA" w:rsidP="00AA0C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1EA" w:rsidRDefault="00C361EA" w:rsidP="00AA0C99">
      <w:r>
        <w:separator/>
      </w:r>
    </w:p>
  </w:footnote>
  <w:footnote w:type="continuationSeparator" w:id="0">
    <w:p w:rsidR="00C361EA" w:rsidRDefault="00C361EA" w:rsidP="00AA0C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0C99"/>
    <w:rsid w:val="000C35FB"/>
    <w:rsid w:val="004D0DF6"/>
    <w:rsid w:val="007B74B9"/>
    <w:rsid w:val="009128C2"/>
    <w:rsid w:val="009D10D0"/>
    <w:rsid w:val="00AA0C99"/>
    <w:rsid w:val="00BE6F81"/>
    <w:rsid w:val="00C32DA3"/>
    <w:rsid w:val="00C361EA"/>
    <w:rsid w:val="00CD2400"/>
    <w:rsid w:val="00FF34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C99"/>
    <w:pPr>
      <w:widowControl w:val="0"/>
      <w:jc w:val="both"/>
    </w:pPr>
    <w:rPr>
      <w:rFonts w:ascii="Calibri" w:eastAsia="宋体" w:hAnsi="Calibri" w:cs="Times New Roman"/>
    </w:rPr>
  </w:style>
  <w:style w:type="paragraph" w:styleId="1">
    <w:name w:val="heading 1"/>
    <w:basedOn w:val="a"/>
    <w:next w:val="a"/>
    <w:link w:val="1Char"/>
    <w:qFormat/>
    <w:rsid w:val="00AA0C99"/>
    <w:pPr>
      <w:keepNext/>
      <w:keepLines/>
      <w:spacing w:beforeLines="100" w:afterLines="100" w:line="360" w:lineRule="auto"/>
      <w:jc w:val="center"/>
      <w:outlineLvl w:val="0"/>
    </w:pPr>
    <w:rPr>
      <w:rFonts w:ascii="Times New Roman" w:eastAsia="黑体" w:hAnsi="Times New Roman"/>
      <w:bCs/>
      <w:kern w:val="44"/>
      <w:sz w:val="36"/>
      <w:szCs w:val="44"/>
    </w:rPr>
  </w:style>
  <w:style w:type="paragraph" w:styleId="2">
    <w:name w:val="heading 2"/>
    <w:basedOn w:val="a"/>
    <w:next w:val="a"/>
    <w:link w:val="2Char"/>
    <w:uiPriority w:val="9"/>
    <w:qFormat/>
    <w:rsid w:val="00AA0C99"/>
    <w:pPr>
      <w:keepNext/>
      <w:keepLines/>
      <w:adjustRightInd w:val="0"/>
      <w:snapToGrid w:val="0"/>
      <w:spacing w:beforeLines="50" w:afterLines="50" w:line="360" w:lineRule="auto"/>
      <w:outlineLvl w:val="1"/>
    </w:pPr>
    <w:rPr>
      <w:rFonts w:ascii="Times New Roman" w:eastAsia="黑体" w:hAnsi="Times New Roman"/>
      <w:bCs/>
      <w:kern w:val="0"/>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0C9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A0C99"/>
    <w:rPr>
      <w:sz w:val="18"/>
      <w:szCs w:val="18"/>
    </w:rPr>
  </w:style>
  <w:style w:type="paragraph" w:styleId="a4">
    <w:name w:val="footer"/>
    <w:basedOn w:val="a"/>
    <w:link w:val="Char0"/>
    <w:uiPriority w:val="99"/>
    <w:semiHidden/>
    <w:unhideWhenUsed/>
    <w:rsid w:val="00AA0C9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A0C99"/>
    <w:rPr>
      <w:sz w:val="18"/>
      <w:szCs w:val="18"/>
    </w:rPr>
  </w:style>
  <w:style w:type="character" w:customStyle="1" w:styleId="1Char">
    <w:name w:val="标题 1 Char"/>
    <w:basedOn w:val="a0"/>
    <w:link w:val="1"/>
    <w:rsid w:val="00AA0C99"/>
    <w:rPr>
      <w:rFonts w:ascii="Times New Roman" w:eastAsia="黑体" w:hAnsi="Times New Roman" w:cs="Times New Roman"/>
      <w:bCs/>
      <w:kern w:val="44"/>
      <w:sz w:val="36"/>
      <w:szCs w:val="44"/>
    </w:rPr>
  </w:style>
  <w:style w:type="character" w:customStyle="1" w:styleId="2Char">
    <w:name w:val="标题 2 Char"/>
    <w:basedOn w:val="a0"/>
    <w:link w:val="2"/>
    <w:uiPriority w:val="9"/>
    <w:rsid w:val="00AA0C99"/>
    <w:rPr>
      <w:rFonts w:ascii="Times New Roman" w:eastAsia="黑体" w:hAnsi="Times New Roman" w:cs="Times New Roman"/>
      <w:bCs/>
      <w:kern w:val="0"/>
      <w:sz w:val="28"/>
      <w:szCs w:val="32"/>
    </w:rPr>
  </w:style>
  <w:style w:type="character" w:customStyle="1" w:styleId="1Char0">
    <w:name w:val="样式1 Char"/>
    <w:link w:val="10"/>
    <w:rsid w:val="00AA0C99"/>
    <w:rPr>
      <w:rFonts w:ascii="楷体" w:eastAsia="黑体" w:hAnsi="楷体" w:cs="Times New Roman"/>
      <w:sz w:val="28"/>
      <w:szCs w:val="30"/>
    </w:rPr>
  </w:style>
  <w:style w:type="paragraph" w:customStyle="1" w:styleId="10">
    <w:name w:val="样式1"/>
    <w:basedOn w:val="a"/>
    <w:link w:val="1Char0"/>
    <w:qFormat/>
    <w:rsid w:val="00AA0C99"/>
    <w:pPr>
      <w:spacing w:line="360" w:lineRule="auto"/>
      <w:jc w:val="center"/>
    </w:pPr>
    <w:rPr>
      <w:rFonts w:ascii="楷体" w:eastAsia="黑体" w:hAnsi="楷体"/>
      <w:sz w:val="28"/>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551</Words>
  <Characters>3146</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徐晓明</dc:creator>
  <cp:keywords/>
  <dc:description/>
  <cp:lastModifiedBy>Administrator</cp:lastModifiedBy>
  <cp:revision>9</cp:revision>
  <dcterms:created xsi:type="dcterms:W3CDTF">2017-11-10T03:16:00Z</dcterms:created>
  <dcterms:modified xsi:type="dcterms:W3CDTF">2018-01-03T12:56:00Z</dcterms:modified>
</cp:coreProperties>
</file>